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929" w:rsidRPr="00076929" w:rsidRDefault="00076929" w:rsidP="00076929">
      <w:pPr>
        <w:shd w:val="clear" w:color="auto" w:fill="FFFFFF"/>
        <w:spacing w:after="0" w:line="300" w:lineRule="atLeast"/>
        <w:rPr>
          <w:rFonts w:ascii="Arial" w:eastAsia="Times New Roman" w:hAnsi="Arial" w:cs="Arial"/>
          <w:color w:val="13468A"/>
          <w:spacing w:val="-6"/>
          <w:sz w:val="23"/>
          <w:szCs w:val="23"/>
        </w:rPr>
      </w:pPr>
      <w:r w:rsidRPr="00076929">
        <w:rPr>
          <w:rFonts w:ascii="Arial" w:eastAsia="Times New Roman" w:hAnsi="Arial" w:cs="Arial"/>
          <w:b/>
          <w:bCs/>
          <w:color w:val="13468A"/>
          <w:spacing w:val="-6"/>
          <w:sz w:val="23"/>
          <w:szCs w:val="23"/>
        </w:rPr>
        <w:t>Thông tin quy hoạch các khu công nghiệp</w:t>
      </w:r>
      <w:r w:rsidRPr="00076929">
        <w:rPr>
          <w:rFonts w:ascii="Arial" w:eastAsia="Times New Roman" w:hAnsi="Arial" w:cs="Arial"/>
          <w:b/>
          <w:bCs/>
          <w:color w:val="13468A"/>
          <w:spacing w:val="-6"/>
          <w:sz w:val="23"/>
          <w:szCs w:val="23"/>
        </w:rPr>
        <w:br/>
      </w:r>
    </w:p>
    <w:p w:rsidR="00076929" w:rsidRPr="00076929" w:rsidRDefault="00076929" w:rsidP="00076929">
      <w:pPr>
        <w:shd w:val="clear" w:color="auto" w:fill="FFFFFF"/>
        <w:spacing w:after="0" w:line="240" w:lineRule="auto"/>
        <w:jc w:val="center"/>
        <w:rPr>
          <w:rFonts w:ascii="Arial" w:eastAsia="Times New Roman" w:hAnsi="Arial" w:cs="Arial"/>
          <w:color w:val="333333"/>
          <w:spacing w:val="-6"/>
          <w:sz w:val="21"/>
          <w:szCs w:val="21"/>
        </w:rPr>
      </w:pPr>
    </w:p>
    <w:p w:rsidR="00076929" w:rsidRPr="00076929" w:rsidRDefault="00076929" w:rsidP="00076929">
      <w:pPr>
        <w:shd w:val="clear" w:color="auto" w:fill="FFFFFF"/>
        <w:spacing w:after="0" w:line="240" w:lineRule="auto"/>
        <w:rPr>
          <w:rFonts w:ascii="Arial" w:eastAsia="Times New Roman" w:hAnsi="Arial" w:cs="Arial"/>
          <w:color w:val="333333"/>
          <w:spacing w:val="-6"/>
          <w:sz w:val="21"/>
          <w:szCs w:val="21"/>
        </w:rPr>
      </w:pPr>
      <w:r w:rsidRPr="00076929">
        <w:rPr>
          <w:rFonts w:ascii="Arial" w:eastAsia="Times New Roman" w:hAnsi="Arial" w:cs="Arial"/>
          <w:b/>
          <w:bCs/>
          <w:noProof/>
          <w:color w:val="333333"/>
          <w:spacing w:val="-6"/>
          <w:sz w:val="21"/>
          <w:szCs w:val="21"/>
        </w:rPr>
        <w:drawing>
          <wp:inline distT="0" distB="0" distL="0" distR="0">
            <wp:extent cx="5943600" cy="2869565"/>
            <wp:effectExtent l="0" t="0" r="0" b="6985"/>
            <wp:docPr id="3" name="Picture 3" descr="http://travinh.gov.vn/wps/wcm/connect/e57ba980415b5e77b11ef5fc1b5433ea/KCN+Long+Duc.png?MOD=AJPERES&amp;CACHEID=e57ba980415b5e77b11ef5fc1b543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vinh.gov.vn/wps/wcm/connect/e57ba980415b5e77b11ef5fc1b5433ea/KCN+Long+Duc.png?MOD=AJPERES&amp;CACHEID=e57ba980415b5e77b11ef5fc1b5433e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869565"/>
                    </a:xfrm>
                    <a:prstGeom prst="rect">
                      <a:avLst/>
                    </a:prstGeom>
                    <a:noFill/>
                    <a:ln>
                      <a:noFill/>
                    </a:ln>
                  </pic:spPr>
                </pic:pic>
              </a:graphicData>
            </a:graphic>
          </wp:inline>
        </w:drawing>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KHU CÔNG NGHIỆP LONG ĐỨC</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Diện tích:</w:t>
      </w:r>
      <w:r w:rsidRPr="00076929">
        <w:rPr>
          <w:rFonts w:ascii="Arial" w:eastAsia="Times New Roman" w:hAnsi="Arial" w:cs="Arial"/>
          <w:color w:val="333333"/>
          <w:spacing w:val="-6"/>
          <w:sz w:val="21"/>
          <w:szCs w:val="21"/>
        </w:rPr>
        <w:t> 120,6 ha.</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Địa điểm: </w:t>
      </w:r>
      <w:r w:rsidRPr="00076929">
        <w:rPr>
          <w:rFonts w:ascii="Arial" w:eastAsia="Times New Roman" w:hAnsi="Arial" w:cs="Arial"/>
          <w:color w:val="333333"/>
          <w:spacing w:val="-6"/>
          <w:sz w:val="21"/>
          <w:szCs w:val="21"/>
        </w:rPr>
        <w:t>Xã Long Đức, thành phố Trà Vinh.</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Hạ tầng:</w:t>
      </w:r>
      <w:r w:rsidRPr="00076929">
        <w:rPr>
          <w:rFonts w:ascii="Arial" w:eastAsia="Times New Roman" w:hAnsi="Arial" w:cs="Arial"/>
          <w:color w:val="333333"/>
          <w:spacing w:val="-6"/>
          <w:sz w:val="21"/>
          <w:szCs w:val="21"/>
        </w:rPr>
        <w:t> Hoành chỉnh hệ thống hạ tầng giao thông, điện, nước, viễn thông phục vụ chung cho khu công nghiệp.</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Thu hút đầu tư:</w:t>
      </w:r>
      <w:r w:rsidRPr="00076929">
        <w:rPr>
          <w:rFonts w:ascii="Arial" w:eastAsia="Times New Roman" w:hAnsi="Arial" w:cs="Arial"/>
          <w:color w:val="333333"/>
          <w:spacing w:val="-6"/>
          <w:sz w:val="21"/>
          <w:szCs w:val="21"/>
        </w:rPr>
        <w:t> Khu công nghiệp Long Đức đang hoạt động với tỷ lệ lấp đầy cơ bản đạt 100%, thu hút được 26 dự án đầu tư với tổng vốn đầu tư đăng ký trên 2.027 tỷ đồng (tương đương 107 triệu USD), bao gồm 12 dự án có vốn đầu tư nước ngoài (trên 66 triệu USD) và 14 dự án đầu tư trong nước (trên 770 tỷ đồng).</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Lĩnh vực đầu tư: </w:t>
      </w:r>
      <w:r w:rsidRPr="00076929">
        <w:rPr>
          <w:rFonts w:ascii="Arial" w:eastAsia="Times New Roman" w:hAnsi="Arial" w:cs="Arial"/>
          <w:color w:val="333333"/>
          <w:spacing w:val="-6"/>
          <w:sz w:val="21"/>
          <w:szCs w:val="21"/>
        </w:rPr>
        <w:t>Các dự án thuộc lĩnh vực công nghệ cao (sản xuất vật tư ngành in, quang điện tử, gia công thiết bị cơ khí chính xác), sản xuất bộ dây truyền dẫn điện dùng cho ôtô và xe máy, may mặc, chế biến lương thực, thực phẩm, nông sản, sản xuất bao bì, sản xuất cấu kiện bêtông tươi và bêtông đúc sẵn.</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color w:val="333333"/>
          <w:spacing w:val="-6"/>
          <w:sz w:val="21"/>
          <w:szCs w:val="21"/>
        </w:rPr>
        <w:tab/>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KHU CÔNG NGHIỆP CẦU QUAN</w:t>
      </w:r>
    </w:p>
    <w:p w:rsidR="00076929" w:rsidRPr="00076929" w:rsidRDefault="00076929" w:rsidP="00076929">
      <w:pPr>
        <w:shd w:val="clear" w:color="auto" w:fill="FFFFFF"/>
        <w:spacing w:after="0" w:line="240" w:lineRule="auto"/>
        <w:jc w:val="center"/>
        <w:rPr>
          <w:rFonts w:ascii="Arial" w:eastAsia="Times New Roman" w:hAnsi="Arial" w:cs="Arial"/>
          <w:color w:val="333333"/>
          <w:spacing w:val="-6"/>
          <w:sz w:val="21"/>
          <w:szCs w:val="21"/>
        </w:rPr>
      </w:pPr>
      <w:r w:rsidRPr="00076929">
        <w:rPr>
          <w:rFonts w:ascii="Arial" w:eastAsia="Times New Roman" w:hAnsi="Arial" w:cs="Arial"/>
          <w:color w:val="333333"/>
          <w:spacing w:val="-6"/>
          <w:sz w:val="21"/>
          <w:szCs w:val="21"/>
        </w:rPr>
        <w:lastRenderedPageBreak/>
        <w:t> </w:t>
      </w:r>
      <w:r w:rsidRPr="00076929">
        <w:rPr>
          <w:rFonts w:ascii="Arial" w:eastAsia="Times New Roman" w:hAnsi="Arial" w:cs="Arial"/>
          <w:noProof/>
          <w:color w:val="333333"/>
          <w:spacing w:val="-6"/>
          <w:sz w:val="21"/>
          <w:szCs w:val="21"/>
        </w:rPr>
        <w:drawing>
          <wp:inline distT="0" distB="0" distL="0" distR="0">
            <wp:extent cx="5943600" cy="4148455"/>
            <wp:effectExtent l="0" t="0" r="0" b="4445"/>
            <wp:docPr id="2" name="Picture 2" descr="http://travinh.gov.vn/wps/wcm/connect/93402580415b6514b14ef5fc1b5433ea/cau+quan.png?MOD=AJPERES&amp;CACHEID=93402580415b6514b14ef5fc1b543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avinh.gov.vn/wps/wcm/connect/93402580415b6514b14ef5fc1b5433ea/cau+quan.png?MOD=AJPERES&amp;CACHEID=93402580415b6514b14ef5fc1b5433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48455"/>
                    </a:xfrm>
                    <a:prstGeom prst="rect">
                      <a:avLst/>
                    </a:prstGeom>
                    <a:noFill/>
                    <a:ln>
                      <a:noFill/>
                    </a:ln>
                  </pic:spPr>
                </pic:pic>
              </a:graphicData>
            </a:graphic>
          </wp:inline>
        </w:drawing>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Điện tích:</w:t>
      </w:r>
      <w:r w:rsidRPr="00076929">
        <w:rPr>
          <w:rFonts w:ascii="Arial" w:eastAsia="Times New Roman" w:hAnsi="Arial" w:cs="Arial"/>
          <w:color w:val="333333"/>
          <w:spacing w:val="-6"/>
          <w:sz w:val="21"/>
          <w:szCs w:val="21"/>
        </w:rPr>
        <w:t> 130,33 ha (giai đoạn 1)</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Địa điểm: </w:t>
      </w:r>
      <w:r w:rsidRPr="00076929">
        <w:rPr>
          <w:rFonts w:ascii="Arial" w:eastAsia="Times New Roman" w:hAnsi="Arial" w:cs="Arial"/>
          <w:color w:val="333333"/>
          <w:spacing w:val="-6"/>
          <w:sz w:val="21"/>
          <w:szCs w:val="21"/>
        </w:rPr>
        <w:t>Thị trấn Cầu Quan, huyện Tiểu Cần và xã Ninh Thới, huyện Cầu Kè. Cách thành phố Cần Thơ khoảng 14km theo tuyến sông Hậu, cách trung tâm huyện Tiểu Cần 9km và thành phố Trà Vinh 32km theo quốc lộ 60.</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Dự án kêu gọi đầu tư:</w:t>
      </w:r>
      <w:r w:rsidRPr="00076929">
        <w:rPr>
          <w:rFonts w:ascii="Arial" w:eastAsia="Times New Roman" w:hAnsi="Arial" w:cs="Arial"/>
          <w:color w:val="333333"/>
          <w:spacing w:val="-6"/>
          <w:sz w:val="21"/>
          <w:szCs w:val="21"/>
        </w:rPr>
        <w:t> Đầu tư xây dựng và kinh doanh kết cấu hạ tầng khu công nghiệp.</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color w:val="333333"/>
          <w:spacing w:val="-6"/>
          <w:sz w:val="21"/>
          <w:szCs w:val="21"/>
        </w:rPr>
        <w:t>Vốn đầu tư dự kiến: 550 tỷ VNĐ.</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Hình thức đầu tư:</w:t>
      </w:r>
      <w:r w:rsidRPr="00076929">
        <w:rPr>
          <w:rFonts w:ascii="Arial" w:eastAsia="Times New Roman" w:hAnsi="Arial" w:cs="Arial"/>
          <w:color w:val="333333"/>
          <w:spacing w:val="-6"/>
          <w:sz w:val="21"/>
          <w:szCs w:val="21"/>
        </w:rPr>
        <w:t> Liên doanh, 100% vốn đầu tư nước ngoài hoặc trong nước.</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KHU CÔNG NGHIỆP CỔ CHIÊN</w:t>
      </w:r>
    </w:p>
    <w:p w:rsidR="00076929" w:rsidRPr="00076929" w:rsidRDefault="00076929" w:rsidP="00076929">
      <w:pPr>
        <w:shd w:val="clear" w:color="auto" w:fill="FFFFFF"/>
        <w:spacing w:after="0" w:line="240" w:lineRule="auto"/>
        <w:jc w:val="center"/>
        <w:rPr>
          <w:rFonts w:ascii="Arial" w:eastAsia="Times New Roman" w:hAnsi="Arial" w:cs="Arial"/>
          <w:color w:val="333333"/>
          <w:spacing w:val="-6"/>
          <w:sz w:val="21"/>
          <w:szCs w:val="21"/>
        </w:rPr>
      </w:pPr>
      <w:r w:rsidRPr="00076929">
        <w:rPr>
          <w:rFonts w:ascii="Arial" w:eastAsia="Times New Roman" w:hAnsi="Arial" w:cs="Arial"/>
          <w:noProof/>
          <w:color w:val="333333"/>
          <w:spacing w:val="-6"/>
          <w:sz w:val="21"/>
          <w:szCs w:val="21"/>
        </w:rPr>
        <w:lastRenderedPageBreak/>
        <w:drawing>
          <wp:inline distT="0" distB="0" distL="0" distR="0">
            <wp:extent cx="5943600" cy="4491990"/>
            <wp:effectExtent l="0" t="0" r="0" b="3810"/>
            <wp:docPr id="1" name="Picture 1" descr="http://travinh.gov.vn/wps/wcm/connect/8d3a6980415b6626b15af5fc1b5433ea/co+chien.png?MOD=AJPERES&amp;CACHEID=8d3a6980415b6626b15af5fc1b543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avinh.gov.vn/wps/wcm/connect/8d3a6980415b6626b15af5fc1b5433ea/co+chien.png?MOD=AJPERES&amp;CACHEID=8d3a6980415b6626b15af5fc1b5433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91990"/>
                    </a:xfrm>
                    <a:prstGeom prst="rect">
                      <a:avLst/>
                    </a:prstGeom>
                    <a:noFill/>
                    <a:ln>
                      <a:noFill/>
                    </a:ln>
                  </pic:spPr>
                </pic:pic>
              </a:graphicData>
            </a:graphic>
          </wp:inline>
        </w:drawing>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Diện tích:</w:t>
      </w:r>
      <w:r w:rsidRPr="00076929">
        <w:rPr>
          <w:rFonts w:ascii="Arial" w:eastAsia="Times New Roman" w:hAnsi="Arial" w:cs="Arial"/>
          <w:color w:val="333333"/>
          <w:spacing w:val="-6"/>
          <w:sz w:val="21"/>
          <w:szCs w:val="21"/>
        </w:rPr>
        <w:t> 200 ha.</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Vốn đầu tư dự kiến:</w:t>
      </w:r>
      <w:r w:rsidRPr="00076929">
        <w:rPr>
          <w:rFonts w:ascii="Arial" w:eastAsia="Times New Roman" w:hAnsi="Arial" w:cs="Arial"/>
          <w:color w:val="333333"/>
          <w:spacing w:val="-6"/>
          <w:sz w:val="21"/>
          <w:szCs w:val="21"/>
        </w:rPr>
        <w:t> 920 tỷ VNĐ.</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Hình thức đầu tư:</w:t>
      </w:r>
      <w:r w:rsidRPr="00076929">
        <w:rPr>
          <w:rFonts w:ascii="Arial" w:eastAsia="Times New Roman" w:hAnsi="Arial" w:cs="Arial"/>
          <w:color w:val="333333"/>
          <w:spacing w:val="-6"/>
          <w:sz w:val="21"/>
          <w:szCs w:val="21"/>
        </w:rPr>
        <w:t> Liên doanh, 100% vốn đầu tư nước ngoài hoặc trong nước.</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Địa điểm:</w:t>
      </w:r>
      <w:r w:rsidRPr="00076929">
        <w:rPr>
          <w:rFonts w:ascii="Arial" w:eastAsia="Times New Roman" w:hAnsi="Arial" w:cs="Arial"/>
          <w:color w:val="333333"/>
          <w:spacing w:val="-6"/>
          <w:sz w:val="21"/>
          <w:szCs w:val="21"/>
        </w:rPr>
        <w:t> Xã Đại Phước, huyện Càng Long, nằm dọc theo Quốc lộ 60 và Tỉnh lộ 915B, cách cầu Cổ Chiên 1km hướng về thành phố Trà Vinh, cách thành phố Hồ Chí Minh 110km theo Quốc lộ 60 và Quốc lộ 1A.</w:t>
      </w: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p>
    <w:p w:rsidR="00076929" w:rsidRPr="00076929" w:rsidRDefault="00076929" w:rsidP="00076929">
      <w:pPr>
        <w:shd w:val="clear" w:color="auto" w:fill="FFFFFF"/>
        <w:spacing w:after="0" w:line="240" w:lineRule="auto"/>
        <w:jc w:val="both"/>
        <w:rPr>
          <w:rFonts w:ascii="Arial" w:eastAsia="Times New Roman" w:hAnsi="Arial" w:cs="Arial"/>
          <w:color w:val="333333"/>
          <w:spacing w:val="-6"/>
          <w:sz w:val="21"/>
          <w:szCs w:val="21"/>
        </w:rPr>
      </w:pPr>
    </w:p>
    <w:p w:rsidR="00076929" w:rsidRPr="00076929" w:rsidRDefault="00076929" w:rsidP="00076929">
      <w:pPr>
        <w:shd w:val="clear" w:color="auto" w:fill="FFFFFF"/>
        <w:spacing w:line="240" w:lineRule="auto"/>
        <w:jc w:val="right"/>
        <w:rPr>
          <w:rFonts w:ascii="Arial" w:eastAsia="Times New Roman" w:hAnsi="Arial" w:cs="Arial"/>
          <w:color w:val="333333"/>
          <w:spacing w:val="-6"/>
          <w:sz w:val="21"/>
          <w:szCs w:val="21"/>
        </w:rPr>
      </w:pPr>
      <w:r w:rsidRPr="00076929">
        <w:rPr>
          <w:rFonts w:ascii="Arial" w:eastAsia="Times New Roman" w:hAnsi="Arial" w:cs="Arial"/>
          <w:b/>
          <w:bCs/>
          <w:color w:val="333333"/>
          <w:spacing w:val="-6"/>
          <w:sz w:val="21"/>
          <w:szCs w:val="21"/>
        </w:rPr>
        <w:t>Nguồn: Ban quản lý khu Công Nghiệp.</w:t>
      </w:r>
    </w:p>
    <w:p w:rsidR="009276F2" w:rsidRDefault="009276F2">
      <w:bookmarkStart w:id="0" w:name="_GoBack"/>
      <w:bookmarkEnd w:id="0"/>
    </w:p>
    <w:sectPr w:rsidR="009276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929"/>
    <w:rsid w:val="00076929"/>
    <w:rsid w:val="0092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D48990-9981-455D-ABDF-F0809B0E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69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76929"/>
  </w:style>
  <w:style w:type="paragraph" w:styleId="BalloonText">
    <w:name w:val="Balloon Text"/>
    <w:basedOn w:val="Normal"/>
    <w:link w:val="BalloonTextChar"/>
    <w:uiPriority w:val="99"/>
    <w:semiHidden/>
    <w:unhideWhenUsed/>
    <w:rsid w:val="00076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9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3337">
      <w:bodyDiv w:val="1"/>
      <w:marLeft w:val="0"/>
      <w:marRight w:val="0"/>
      <w:marTop w:val="0"/>
      <w:marBottom w:val="0"/>
      <w:divBdr>
        <w:top w:val="none" w:sz="0" w:space="0" w:color="auto"/>
        <w:left w:val="none" w:sz="0" w:space="0" w:color="auto"/>
        <w:bottom w:val="none" w:sz="0" w:space="0" w:color="auto"/>
        <w:right w:val="none" w:sz="0" w:space="0" w:color="auto"/>
      </w:divBdr>
      <w:divsChild>
        <w:div w:id="934944516">
          <w:marLeft w:val="0"/>
          <w:marRight w:val="0"/>
          <w:marTop w:val="225"/>
          <w:marBottom w:val="0"/>
          <w:divBdr>
            <w:top w:val="none" w:sz="0" w:space="0" w:color="auto"/>
            <w:left w:val="none" w:sz="0" w:space="0" w:color="auto"/>
            <w:bottom w:val="none" w:sz="0" w:space="0" w:color="auto"/>
            <w:right w:val="none" w:sz="0" w:space="0" w:color="auto"/>
          </w:divBdr>
        </w:div>
        <w:div w:id="1261183615">
          <w:marLeft w:val="0"/>
          <w:marRight w:val="0"/>
          <w:marTop w:val="0"/>
          <w:marBottom w:val="270"/>
          <w:divBdr>
            <w:top w:val="none" w:sz="0" w:space="0" w:color="auto"/>
            <w:left w:val="none" w:sz="0" w:space="0" w:color="auto"/>
            <w:bottom w:val="none" w:sz="0" w:space="0" w:color="auto"/>
            <w:right w:val="none" w:sz="0" w:space="0" w:color="auto"/>
          </w:divBdr>
          <w:divsChild>
            <w:div w:id="2116486064">
              <w:marLeft w:val="0"/>
              <w:marRight w:val="0"/>
              <w:marTop w:val="0"/>
              <w:marBottom w:val="0"/>
              <w:divBdr>
                <w:top w:val="none" w:sz="0" w:space="0" w:color="auto"/>
                <w:left w:val="none" w:sz="0" w:space="0" w:color="auto"/>
                <w:bottom w:val="none" w:sz="0" w:space="0" w:color="auto"/>
                <w:right w:val="none" w:sz="0" w:space="0" w:color="auto"/>
              </w:divBdr>
            </w:div>
            <w:div w:id="1962374252">
              <w:marLeft w:val="0"/>
              <w:marRight w:val="0"/>
              <w:marTop w:val="0"/>
              <w:marBottom w:val="0"/>
              <w:divBdr>
                <w:top w:val="none" w:sz="0" w:space="0" w:color="auto"/>
                <w:left w:val="none" w:sz="0" w:space="0" w:color="auto"/>
                <w:bottom w:val="none" w:sz="0" w:space="0" w:color="auto"/>
                <w:right w:val="none" w:sz="0" w:space="0" w:color="auto"/>
              </w:divBdr>
            </w:div>
            <w:div w:id="201359057">
              <w:marLeft w:val="0"/>
              <w:marRight w:val="0"/>
              <w:marTop w:val="0"/>
              <w:marBottom w:val="0"/>
              <w:divBdr>
                <w:top w:val="none" w:sz="0" w:space="0" w:color="auto"/>
                <w:left w:val="none" w:sz="0" w:space="0" w:color="auto"/>
                <w:bottom w:val="none" w:sz="0" w:space="0" w:color="auto"/>
                <w:right w:val="none" w:sz="0" w:space="0" w:color="auto"/>
              </w:divBdr>
            </w:div>
            <w:div w:id="1252542354">
              <w:marLeft w:val="0"/>
              <w:marRight w:val="0"/>
              <w:marTop w:val="0"/>
              <w:marBottom w:val="0"/>
              <w:divBdr>
                <w:top w:val="none" w:sz="0" w:space="0" w:color="auto"/>
                <w:left w:val="none" w:sz="0" w:space="0" w:color="auto"/>
                <w:bottom w:val="none" w:sz="0" w:space="0" w:color="auto"/>
                <w:right w:val="none" w:sz="0" w:space="0" w:color="auto"/>
              </w:divBdr>
            </w:div>
            <w:div w:id="1468163201">
              <w:marLeft w:val="0"/>
              <w:marRight w:val="0"/>
              <w:marTop w:val="0"/>
              <w:marBottom w:val="0"/>
              <w:divBdr>
                <w:top w:val="none" w:sz="0" w:space="0" w:color="auto"/>
                <w:left w:val="none" w:sz="0" w:space="0" w:color="auto"/>
                <w:bottom w:val="none" w:sz="0" w:space="0" w:color="auto"/>
                <w:right w:val="none" w:sz="0" w:space="0" w:color="auto"/>
              </w:divBdr>
            </w:div>
            <w:div w:id="1509254926">
              <w:marLeft w:val="0"/>
              <w:marRight w:val="0"/>
              <w:marTop w:val="0"/>
              <w:marBottom w:val="0"/>
              <w:divBdr>
                <w:top w:val="none" w:sz="0" w:space="0" w:color="auto"/>
                <w:left w:val="none" w:sz="0" w:space="0" w:color="auto"/>
                <w:bottom w:val="none" w:sz="0" w:space="0" w:color="auto"/>
                <w:right w:val="none" w:sz="0" w:space="0" w:color="auto"/>
              </w:divBdr>
            </w:div>
            <w:div w:id="726299104">
              <w:marLeft w:val="0"/>
              <w:marRight w:val="0"/>
              <w:marTop w:val="0"/>
              <w:marBottom w:val="0"/>
              <w:divBdr>
                <w:top w:val="none" w:sz="0" w:space="0" w:color="auto"/>
                <w:left w:val="none" w:sz="0" w:space="0" w:color="auto"/>
                <w:bottom w:val="none" w:sz="0" w:space="0" w:color="auto"/>
                <w:right w:val="none" w:sz="0" w:space="0" w:color="auto"/>
              </w:divBdr>
            </w:div>
            <w:div w:id="1403796694">
              <w:marLeft w:val="0"/>
              <w:marRight w:val="0"/>
              <w:marTop w:val="0"/>
              <w:marBottom w:val="0"/>
              <w:divBdr>
                <w:top w:val="none" w:sz="0" w:space="0" w:color="auto"/>
                <w:left w:val="none" w:sz="0" w:space="0" w:color="auto"/>
                <w:bottom w:val="none" w:sz="0" w:space="0" w:color="auto"/>
                <w:right w:val="none" w:sz="0" w:space="0" w:color="auto"/>
              </w:divBdr>
            </w:div>
            <w:div w:id="2137336857">
              <w:marLeft w:val="0"/>
              <w:marRight w:val="0"/>
              <w:marTop w:val="0"/>
              <w:marBottom w:val="0"/>
              <w:divBdr>
                <w:top w:val="none" w:sz="0" w:space="0" w:color="auto"/>
                <w:left w:val="none" w:sz="0" w:space="0" w:color="auto"/>
                <w:bottom w:val="none" w:sz="0" w:space="0" w:color="auto"/>
                <w:right w:val="none" w:sz="0" w:space="0" w:color="auto"/>
              </w:divBdr>
            </w:div>
            <w:div w:id="1390615723">
              <w:marLeft w:val="0"/>
              <w:marRight w:val="0"/>
              <w:marTop w:val="0"/>
              <w:marBottom w:val="0"/>
              <w:divBdr>
                <w:top w:val="none" w:sz="0" w:space="0" w:color="auto"/>
                <w:left w:val="none" w:sz="0" w:space="0" w:color="auto"/>
                <w:bottom w:val="none" w:sz="0" w:space="0" w:color="auto"/>
                <w:right w:val="none" w:sz="0" w:space="0" w:color="auto"/>
              </w:divBdr>
            </w:div>
            <w:div w:id="1643146877">
              <w:marLeft w:val="0"/>
              <w:marRight w:val="0"/>
              <w:marTop w:val="0"/>
              <w:marBottom w:val="0"/>
              <w:divBdr>
                <w:top w:val="none" w:sz="0" w:space="0" w:color="auto"/>
                <w:left w:val="none" w:sz="0" w:space="0" w:color="auto"/>
                <w:bottom w:val="none" w:sz="0" w:space="0" w:color="auto"/>
                <w:right w:val="none" w:sz="0" w:space="0" w:color="auto"/>
              </w:divBdr>
            </w:div>
            <w:div w:id="1308899517">
              <w:marLeft w:val="0"/>
              <w:marRight w:val="0"/>
              <w:marTop w:val="0"/>
              <w:marBottom w:val="0"/>
              <w:divBdr>
                <w:top w:val="none" w:sz="0" w:space="0" w:color="auto"/>
                <w:left w:val="none" w:sz="0" w:space="0" w:color="auto"/>
                <w:bottom w:val="none" w:sz="0" w:space="0" w:color="auto"/>
                <w:right w:val="none" w:sz="0" w:space="0" w:color="auto"/>
              </w:divBdr>
            </w:div>
            <w:div w:id="1386298184">
              <w:marLeft w:val="0"/>
              <w:marRight w:val="0"/>
              <w:marTop w:val="0"/>
              <w:marBottom w:val="0"/>
              <w:divBdr>
                <w:top w:val="none" w:sz="0" w:space="0" w:color="auto"/>
                <w:left w:val="none" w:sz="0" w:space="0" w:color="auto"/>
                <w:bottom w:val="none" w:sz="0" w:space="0" w:color="auto"/>
                <w:right w:val="none" w:sz="0" w:space="0" w:color="auto"/>
              </w:divBdr>
            </w:div>
            <w:div w:id="1543666390">
              <w:marLeft w:val="0"/>
              <w:marRight w:val="0"/>
              <w:marTop w:val="0"/>
              <w:marBottom w:val="0"/>
              <w:divBdr>
                <w:top w:val="none" w:sz="0" w:space="0" w:color="auto"/>
                <w:left w:val="none" w:sz="0" w:space="0" w:color="auto"/>
                <w:bottom w:val="none" w:sz="0" w:space="0" w:color="auto"/>
                <w:right w:val="none" w:sz="0" w:space="0" w:color="auto"/>
              </w:divBdr>
            </w:div>
            <w:div w:id="409548008">
              <w:marLeft w:val="0"/>
              <w:marRight w:val="0"/>
              <w:marTop w:val="0"/>
              <w:marBottom w:val="0"/>
              <w:divBdr>
                <w:top w:val="none" w:sz="0" w:space="0" w:color="auto"/>
                <w:left w:val="none" w:sz="0" w:space="0" w:color="auto"/>
                <w:bottom w:val="none" w:sz="0" w:space="0" w:color="auto"/>
                <w:right w:val="none" w:sz="0" w:space="0" w:color="auto"/>
              </w:divBdr>
            </w:div>
            <w:div w:id="126727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2019-12-26T02:52:00Z</dcterms:created>
  <dcterms:modified xsi:type="dcterms:W3CDTF">2019-12-26T02:55:00Z</dcterms:modified>
</cp:coreProperties>
</file>