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5"/>
        <w:gridCol w:w="6153"/>
      </w:tblGrid>
      <w:tr w:rsidR="00B7201E" w:rsidRPr="00B7201E" w:rsidTr="00115574">
        <w:tc>
          <w:tcPr>
            <w:tcW w:w="3345" w:type="dxa"/>
            <w:shd w:val="clear" w:color="auto" w:fill="FFFFFF"/>
            <w:hideMark/>
          </w:tcPr>
          <w:p w:rsidR="00DA50E3" w:rsidRPr="00B7201E" w:rsidRDefault="00B543FF" w:rsidP="00115574">
            <w:pPr>
              <w:spacing w:before="120" w:after="120" w:line="240" w:lineRule="auto"/>
              <w:jc w:val="center"/>
              <w:rPr>
                <w:rFonts w:eastAsia="Times New Roman" w:cs="Times New Roman"/>
                <w:szCs w:val="28"/>
              </w:rPr>
            </w:pPr>
            <w:r w:rsidRPr="00B7201E">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08F37EB2" wp14:editId="00501788">
                      <wp:simplePos x="0" y="0"/>
                      <wp:positionH relativeFrom="column">
                        <wp:posOffset>724811</wp:posOffset>
                      </wp:positionH>
                      <wp:positionV relativeFrom="paragraph">
                        <wp:posOffset>552119</wp:posOffset>
                      </wp:positionV>
                      <wp:extent cx="540689"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540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EF06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05pt,43.45pt" to="99.6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" strokecolor="black [3200]" strokeweight=".5pt">
                      <v:stroke joinstyle="miter"/>
                    </v:line>
                  </w:pict>
                </mc:Fallback>
              </mc:AlternateContent>
            </w:r>
            <w:r w:rsidR="00DA50E3" w:rsidRPr="00B7201E">
              <w:rPr>
                <w:rFonts w:eastAsia="Times New Roman" w:cs="Times New Roman"/>
                <w:b/>
                <w:bCs/>
                <w:szCs w:val="28"/>
              </w:rPr>
              <w:t>ỦY BAN NHÂN DÂN</w:t>
            </w:r>
            <w:r w:rsidR="00DA50E3" w:rsidRPr="00B7201E">
              <w:rPr>
                <w:rFonts w:eastAsia="Times New Roman" w:cs="Times New Roman"/>
                <w:b/>
                <w:bCs/>
                <w:szCs w:val="28"/>
              </w:rPr>
              <w:br/>
              <w:t xml:space="preserve">TỈNH </w:t>
            </w:r>
            <w:r w:rsidR="00115574" w:rsidRPr="00B7201E">
              <w:rPr>
                <w:rFonts w:eastAsia="Times New Roman" w:cs="Times New Roman"/>
                <w:b/>
                <w:bCs/>
                <w:szCs w:val="28"/>
              </w:rPr>
              <w:t>TRÀ VINH</w:t>
            </w:r>
            <w:r w:rsidR="00DA50E3" w:rsidRPr="00B7201E">
              <w:rPr>
                <w:rFonts w:eastAsia="Times New Roman" w:cs="Times New Roman"/>
                <w:b/>
                <w:bCs/>
                <w:szCs w:val="28"/>
              </w:rPr>
              <w:br/>
            </w:r>
          </w:p>
        </w:tc>
        <w:tc>
          <w:tcPr>
            <w:tcW w:w="6153" w:type="dxa"/>
            <w:shd w:val="clear" w:color="auto" w:fill="FFFFFF"/>
            <w:hideMark/>
          </w:tcPr>
          <w:p w:rsidR="00DA50E3" w:rsidRPr="00B7201E" w:rsidRDefault="00B543FF" w:rsidP="00115574">
            <w:pPr>
              <w:spacing w:before="120" w:after="120" w:line="240" w:lineRule="auto"/>
              <w:jc w:val="center"/>
              <w:rPr>
                <w:rFonts w:eastAsia="Times New Roman" w:cs="Times New Roman"/>
                <w:szCs w:val="28"/>
              </w:rPr>
            </w:pPr>
            <w:r w:rsidRPr="00B7201E">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1BA37DF9" wp14:editId="6A246A76">
                      <wp:simplePos x="0" y="0"/>
                      <wp:positionH relativeFrom="column">
                        <wp:posOffset>881711</wp:posOffset>
                      </wp:positionH>
                      <wp:positionV relativeFrom="paragraph">
                        <wp:posOffset>527685</wp:posOffset>
                      </wp:positionV>
                      <wp:extent cx="2115046" cy="7951"/>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2115046"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F8E99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45pt,41.55pt" to="236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" strokecolor="#5b9bd5 [3204]" strokeweight=".5pt">
                      <v:stroke joinstyle="miter"/>
                    </v:line>
                  </w:pict>
                </mc:Fallback>
              </mc:AlternateContent>
            </w:r>
            <w:r w:rsidR="00DA50E3" w:rsidRPr="00B7201E">
              <w:rPr>
                <w:rFonts w:eastAsia="Times New Roman" w:cs="Times New Roman"/>
                <w:b/>
                <w:bCs/>
                <w:szCs w:val="28"/>
              </w:rPr>
              <w:t>CỘNG HÒA XÃ HỘI CHỦ NGHĨA VIỆT NAM</w:t>
            </w:r>
            <w:r w:rsidR="00DA50E3" w:rsidRPr="00B7201E">
              <w:rPr>
                <w:rFonts w:eastAsia="Times New Roman" w:cs="Times New Roman"/>
                <w:b/>
                <w:bCs/>
                <w:szCs w:val="28"/>
              </w:rPr>
              <w:br/>
              <w:t>Độc lập - Tự do - Hạnh phúc</w:t>
            </w:r>
            <w:r w:rsidR="00DA50E3" w:rsidRPr="00B7201E">
              <w:rPr>
                <w:rFonts w:eastAsia="Times New Roman" w:cs="Times New Roman"/>
                <w:b/>
                <w:bCs/>
                <w:szCs w:val="28"/>
              </w:rPr>
              <w:br/>
            </w:r>
          </w:p>
        </w:tc>
      </w:tr>
      <w:tr w:rsidR="00B7201E" w:rsidRPr="00B7201E" w:rsidTr="00115574">
        <w:tc>
          <w:tcPr>
            <w:tcW w:w="3345" w:type="dxa"/>
            <w:shd w:val="clear" w:color="auto" w:fill="FFFFFF"/>
            <w:hideMark/>
          </w:tcPr>
          <w:p w:rsidR="00DA50E3" w:rsidRPr="00B7201E" w:rsidRDefault="00DA50E3" w:rsidP="00115574">
            <w:pPr>
              <w:spacing w:before="120" w:after="120" w:line="240" w:lineRule="auto"/>
              <w:jc w:val="center"/>
              <w:rPr>
                <w:rFonts w:eastAsia="Times New Roman" w:cs="Times New Roman"/>
                <w:szCs w:val="28"/>
              </w:rPr>
            </w:pPr>
            <w:r w:rsidRPr="00B7201E">
              <w:rPr>
                <w:rFonts w:eastAsia="Times New Roman" w:cs="Times New Roman"/>
                <w:szCs w:val="28"/>
              </w:rPr>
              <w:t>Số: </w:t>
            </w:r>
            <w:r w:rsidR="00115574" w:rsidRPr="00B7201E">
              <w:rPr>
                <w:rFonts w:eastAsia="Times New Roman" w:cs="Times New Roman"/>
                <w:szCs w:val="28"/>
              </w:rPr>
              <w:t xml:space="preserve">      </w:t>
            </w:r>
            <w:r w:rsidRPr="00B7201E">
              <w:rPr>
                <w:rFonts w:eastAsia="Times New Roman" w:cs="Times New Roman"/>
                <w:szCs w:val="28"/>
              </w:rPr>
              <w:t>/202</w:t>
            </w:r>
            <w:r w:rsidR="00115574" w:rsidRPr="00B7201E">
              <w:rPr>
                <w:rFonts w:eastAsia="Times New Roman" w:cs="Times New Roman"/>
                <w:szCs w:val="28"/>
              </w:rPr>
              <w:t>2</w:t>
            </w:r>
            <w:r w:rsidRPr="00B7201E">
              <w:rPr>
                <w:rFonts w:eastAsia="Times New Roman" w:cs="Times New Roman"/>
                <w:szCs w:val="28"/>
              </w:rPr>
              <w:t>/QĐ-UBND</w:t>
            </w:r>
          </w:p>
        </w:tc>
        <w:tc>
          <w:tcPr>
            <w:tcW w:w="6153" w:type="dxa"/>
            <w:shd w:val="clear" w:color="auto" w:fill="FFFFFF"/>
            <w:hideMark/>
          </w:tcPr>
          <w:p w:rsidR="00DA50E3" w:rsidRPr="00B7201E" w:rsidRDefault="00115574" w:rsidP="00115574">
            <w:pPr>
              <w:spacing w:before="120" w:after="120" w:line="240" w:lineRule="auto"/>
              <w:jc w:val="right"/>
              <w:rPr>
                <w:rFonts w:eastAsia="Times New Roman" w:cs="Times New Roman"/>
                <w:szCs w:val="28"/>
              </w:rPr>
            </w:pPr>
            <w:r w:rsidRPr="00B7201E">
              <w:rPr>
                <w:rFonts w:eastAsia="Times New Roman" w:cs="Times New Roman"/>
                <w:i/>
                <w:iCs/>
                <w:szCs w:val="28"/>
              </w:rPr>
              <w:t>Trà Vinh</w:t>
            </w:r>
            <w:r w:rsidR="00DA50E3" w:rsidRPr="00B7201E">
              <w:rPr>
                <w:rFonts w:eastAsia="Times New Roman" w:cs="Times New Roman"/>
                <w:i/>
                <w:iCs/>
                <w:szCs w:val="28"/>
              </w:rPr>
              <w:t>, ngày </w:t>
            </w:r>
            <w:r w:rsidRPr="00B7201E">
              <w:rPr>
                <w:rFonts w:eastAsia="Times New Roman" w:cs="Times New Roman"/>
                <w:i/>
                <w:iCs/>
                <w:szCs w:val="28"/>
              </w:rPr>
              <w:t xml:space="preserve">      </w:t>
            </w:r>
            <w:r w:rsidR="00DA50E3" w:rsidRPr="00B7201E">
              <w:rPr>
                <w:rFonts w:eastAsia="Times New Roman" w:cs="Times New Roman"/>
                <w:i/>
                <w:iCs/>
                <w:szCs w:val="28"/>
              </w:rPr>
              <w:t> tháng </w:t>
            </w:r>
            <w:r w:rsidRPr="00B7201E">
              <w:rPr>
                <w:rFonts w:eastAsia="Times New Roman" w:cs="Times New Roman"/>
                <w:i/>
                <w:iCs/>
                <w:szCs w:val="28"/>
              </w:rPr>
              <w:t xml:space="preserve">      </w:t>
            </w:r>
            <w:r w:rsidR="00DA50E3" w:rsidRPr="00B7201E">
              <w:rPr>
                <w:rFonts w:eastAsia="Times New Roman" w:cs="Times New Roman"/>
                <w:i/>
                <w:iCs/>
                <w:szCs w:val="28"/>
              </w:rPr>
              <w:t> năm 202</w:t>
            </w:r>
            <w:r w:rsidRPr="00B7201E">
              <w:rPr>
                <w:rFonts w:eastAsia="Times New Roman" w:cs="Times New Roman"/>
                <w:i/>
                <w:iCs/>
                <w:szCs w:val="28"/>
              </w:rPr>
              <w:t>2</w:t>
            </w:r>
          </w:p>
        </w:tc>
      </w:tr>
    </w:tbl>
    <w:p w:rsidR="00DA50E3" w:rsidRPr="00B7201E" w:rsidRDefault="00DA50E3" w:rsidP="00DA50E3">
      <w:pPr>
        <w:shd w:val="clear" w:color="auto" w:fill="FFFFFF"/>
        <w:spacing w:before="120" w:after="120" w:line="240" w:lineRule="auto"/>
        <w:rPr>
          <w:rFonts w:eastAsia="Times New Roman" w:cs="Times New Roman"/>
          <w:szCs w:val="28"/>
        </w:rPr>
      </w:pPr>
      <w:r w:rsidRPr="00B7201E">
        <w:rPr>
          <w:rFonts w:eastAsia="Times New Roman" w:cs="Times New Roman"/>
          <w:b/>
          <w:bCs/>
          <w:szCs w:val="28"/>
        </w:rPr>
        <w:t> </w:t>
      </w:r>
    </w:p>
    <w:p w:rsidR="00DA50E3" w:rsidRPr="00B7201E" w:rsidRDefault="00DA50E3" w:rsidP="00DA50E3">
      <w:pPr>
        <w:shd w:val="clear" w:color="auto" w:fill="FFFFFF"/>
        <w:spacing w:before="120" w:after="120" w:line="240" w:lineRule="auto"/>
        <w:jc w:val="center"/>
        <w:rPr>
          <w:rFonts w:eastAsia="Times New Roman" w:cs="Times New Roman"/>
          <w:szCs w:val="28"/>
        </w:rPr>
      </w:pPr>
      <w:bookmarkStart w:id="0" w:name="loai_1"/>
      <w:r w:rsidRPr="00B7201E">
        <w:rPr>
          <w:rFonts w:eastAsia="Times New Roman" w:cs="Times New Roman"/>
          <w:b/>
          <w:bCs/>
          <w:szCs w:val="28"/>
        </w:rPr>
        <w:t>QUYẾT ĐỊNH</w:t>
      </w:r>
      <w:bookmarkEnd w:id="0"/>
    </w:p>
    <w:p w:rsidR="00B543FF" w:rsidRPr="00B7201E" w:rsidRDefault="00B543FF" w:rsidP="00B543FF">
      <w:pPr>
        <w:shd w:val="clear" w:color="auto" w:fill="FFFFFF"/>
        <w:spacing w:after="0" w:line="240" w:lineRule="auto"/>
        <w:jc w:val="center"/>
        <w:rPr>
          <w:rFonts w:eastAsia="Times New Roman" w:cs="Times New Roman"/>
          <w:b/>
          <w:szCs w:val="28"/>
        </w:rPr>
      </w:pPr>
      <w:r w:rsidRPr="00B7201E">
        <w:rPr>
          <w:rFonts w:eastAsia="Times New Roman" w:cs="Times New Roman"/>
          <w:b/>
          <w:szCs w:val="28"/>
        </w:rPr>
        <w:t xml:space="preserve">Quy định tỷ lệ % </w:t>
      </w:r>
      <w:r w:rsidR="009D2E60">
        <w:rPr>
          <w:rFonts w:eastAsia="Times New Roman" w:cs="Times New Roman"/>
          <w:b/>
          <w:szCs w:val="28"/>
        </w:rPr>
        <w:t xml:space="preserve">để </w:t>
      </w:r>
      <w:r w:rsidRPr="00B7201E">
        <w:rPr>
          <w:rFonts w:eastAsia="Times New Roman" w:cs="Times New Roman"/>
          <w:b/>
          <w:szCs w:val="28"/>
        </w:rPr>
        <w:t>tính đơn giá thuê đất</w:t>
      </w:r>
      <w:r w:rsidR="00B7201E" w:rsidRPr="00B7201E">
        <w:rPr>
          <w:rFonts w:eastAsia="Times New Roman" w:cs="Times New Roman"/>
          <w:b/>
          <w:szCs w:val="28"/>
        </w:rPr>
        <w:t xml:space="preserve">; </w:t>
      </w:r>
      <w:r w:rsidRPr="00B7201E">
        <w:rPr>
          <w:rFonts w:eastAsia="Times New Roman" w:cs="Times New Roman"/>
          <w:b/>
          <w:szCs w:val="28"/>
        </w:rPr>
        <w:t xml:space="preserve">đơn giá thuê đất để </w:t>
      </w:r>
    </w:p>
    <w:p w:rsidR="00B543FF" w:rsidRPr="00B7201E" w:rsidRDefault="00B543FF" w:rsidP="00B543FF">
      <w:pPr>
        <w:shd w:val="clear" w:color="auto" w:fill="FFFFFF"/>
        <w:spacing w:after="0" w:line="240" w:lineRule="auto"/>
        <w:jc w:val="center"/>
        <w:rPr>
          <w:rFonts w:eastAsia="Times New Roman" w:cs="Times New Roman"/>
          <w:b/>
          <w:szCs w:val="28"/>
        </w:rPr>
      </w:pPr>
      <w:proofErr w:type="gramStart"/>
      <w:r w:rsidRPr="00B7201E">
        <w:rPr>
          <w:rFonts w:eastAsia="Times New Roman" w:cs="Times New Roman"/>
          <w:b/>
          <w:szCs w:val="28"/>
        </w:rPr>
        <w:t>xây</w:t>
      </w:r>
      <w:proofErr w:type="gramEnd"/>
      <w:r w:rsidRPr="00B7201E">
        <w:rPr>
          <w:rFonts w:eastAsia="Times New Roman" w:cs="Times New Roman"/>
          <w:b/>
          <w:szCs w:val="28"/>
        </w:rPr>
        <w:t xml:space="preserve"> dựng</w:t>
      </w:r>
      <w:bookmarkStart w:id="1" w:name="_GoBack"/>
      <w:bookmarkEnd w:id="1"/>
      <w:r w:rsidRPr="00B7201E">
        <w:rPr>
          <w:rFonts w:eastAsia="Times New Roman" w:cs="Times New Roman"/>
          <w:b/>
          <w:szCs w:val="28"/>
        </w:rPr>
        <w:t xml:space="preserve"> công trình ngầm, đơn giá thuê đất có mặt nước và</w:t>
      </w:r>
    </w:p>
    <w:p w:rsidR="00DA50E3" w:rsidRPr="00B7201E" w:rsidRDefault="00B543FF" w:rsidP="00B543FF">
      <w:pPr>
        <w:shd w:val="clear" w:color="auto" w:fill="FFFFFF"/>
        <w:spacing w:after="0" w:line="240" w:lineRule="auto"/>
        <w:jc w:val="center"/>
        <w:rPr>
          <w:rFonts w:eastAsia="Times New Roman" w:cs="Times New Roman"/>
          <w:b/>
          <w:szCs w:val="28"/>
        </w:rPr>
      </w:pPr>
      <w:r w:rsidRPr="00B7201E">
        <w:rPr>
          <w:rFonts w:eastAsia="Times New Roman" w:cs="Times New Roman"/>
          <w:b/>
          <w:szCs w:val="28"/>
        </w:rPr>
        <w:t xml:space="preserve"> </w:t>
      </w:r>
      <w:proofErr w:type="gramStart"/>
      <w:r w:rsidRPr="00B7201E">
        <w:rPr>
          <w:rFonts w:eastAsia="Times New Roman" w:cs="Times New Roman"/>
          <w:b/>
          <w:szCs w:val="28"/>
        </w:rPr>
        <w:t>thuê</w:t>
      </w:r>
      <w:proofErr w:type="gramEnd"/>
      <w:r w:rsidRPr="00B7201E">
        <w:rPr>
          <w:rFonts w:eastAsia="Times New Roman" w:cs="Times New Roman"/>
          <w:b/>
          <w:szCs w:val="28"/>
        </w:rPr>
        <w:t xml:space="preserve"> mặt nước trên địa bàn tỉnh Trà Vinh</w:t>
      </w:r>
    </w:p>
    <w:p w:rsidR="00B543FF" w:rsidRPr="00B7201E" w:rsidRDefault="00B543FF" w:rsidP="00DA50E3">
      <w:pPr>
        <w:shd w:val="clear" w:color="auto" w:fill="FFFFFF"/>
        <w:spacing w:before="120" w:after="120" w:line="240" w:lineRule="auto"/>
        <w:jc w:val="center"/>
        <w:rPr>
          <w:rFonts w:eastAsia="Times New Roman" w:cs="Times New Roman"/>
          <w:szCs w:val="28"/>
        </w:rPr>
      </w:pPr>
      <w:r w:rsidRPr="00B7201E">
        <w:rPr>
          <w:rFonts w:eastAsia="Times New Roman" w:cs="Times New Roman"/>
          <w:noProof/>
          <w:szCs w:val="28"/>
        </w:rPr>
        <mc:AlternateContent>
          <mc:Choice Requires="wps">
            <w:drawing>
              <wp:anchor distT="0" distB="0" distL="114300" distR="114300" simplePos="0" relativeHeight="251659264" behindDoc="0" locked="0" layoutInCell="1" allowOverlap="1" wp14:anchorId="12151127" wp14:editId="4D3FC84E">
                <wp:simplePos x="0" y="0"/>
                <wp:positionH relativeFrom="column">
                  <wp:posOffset>2338925</wp:posOffset>
                </wp:positionH>
                <wp:positionV relativeFrom="paragraph">
                  <wp:posOffset>102704</wp:posOffset>
                </wp:positionV>
                <wp:extent cx="1383527"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3835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39B81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15pt,8.1pt" to="293.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2atAEAALcDAAAOAAAAZHJzL2Uyb0RvYy54bWysU8GO0zAQvSPxD5bvNGlXwC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" strokecolor="black [3200]" strokeweight=".5pt">
                <v:stroke joinstyle="miter"/>
              </v:line>
            </w:pict>
          </mc:Fallback>
        </mc:AlternateContent>
      </w:r>
    </w:p>
    <w:p w:rsidR="00DA50E3" w:rsidRPr="00B7201E" w:rsidRDefault="00DA50E3" w:rsidP="00DA50E3">
      <w:pPr>
        <w:shd w:val="clear" w:color="auto" w:fill="FFFFFF"/>
        <w:spacing w:before="120" w:after="120" w:line="240" w:lineRule="auto"/>
        <w:jc w:val="center"/>
        <w:rPr>
          <w:rFonts w:eastAsia="Times New Roman" w:cs="Times New Roman"/>
          <w:b/>
          <w:bCs/>
          <w:szCs w:val="28"/>
        </w:rPr>
      </w:pPr>
      <w:r w:rsidRPr="00B7201E">
        <w:rPr>
          <w:rFonts w:eastAsia="Times New Roman" w:cs="Times New Roman"/>
          <w:b/>
          <w:bCs/>
          <w:szCs w:val="28"/>
        </w:rPr>
        <w:t xml:space="preserve">ỦY BAN NHÂN DÂN TỈNH </w:t>
      </w:r>
      <w:r w:rsidR="00B543FF" w:rsidRPr="00B7201E">
        <w:rPr>
          <w:rFonts w:eastAsia="Times New Roman" w:cs="Times New Roman"/>
          <w:b/>
          <w:bCs/>
          <w:szCs w:val="28"/>
        </w:rPr>
        <w:t>TRÀ VINH</w:t>
      </w:r>
    </w:p>
    <w:p w:rsidR="00B543FF" w:rsidRPr="00B7201E" w:rsidRDefault="00B543FF" w:rsidP="00DA50E3">
      <w:pPr>
        <w:shd w:val="clear" w:color="auto" w:fill="FFFFFF"/>
        <w:spacing w:before="120" w:after="120" w:line="240" w:lineRule="auto"/>
        <w:jc w:val="center"/>
        <w:rPr>
          <w:rFonts w:eastAsia="Times New Roman" w:cs="Times New Roman"/>
          <w:szCs w:val="28"/>
        </w:rPr>
      </w:pPr>
    </w:p>
    <w:p w:rsidR="00B543FF" w:rsidRPr="00B7201E" w:rsidRDefault="00B543FF" w:rsidP="00ED5013">
      <w:pPr>
        <w:widowControl w:val="0"/>
        <w:shd w:val="clear" w:color="auto" w:fill="FFFFFF"/>
        <w:spacing w:before="100" w:after="100" w:line="240" w:lineRule="auto"/>
        <w:ind w:firstLine="709"/>
        <w:jc w:val="both"/>
        <w:rPr>
          <w:rFonts w:eastAsia="Times New Roman" w:cs="Times New Roman"/>
          <w:i/>
          <w:iCs/>
          <w:szCs w:val="28"/>
        </w:rPr>
      </w:pPr>
      <w:r w:rsidRPr="00B7201E">
        <w:rPr>
          <w:rFonts w:eastAsia="Times New Roman" w:cs="Times New Roman"/>
          <w:i/>
          <w:iCs/>
          <w:szCs w:val="28"/>
          <w:lang w:val="vi-VN"/>
        </w:rPr>
        <w:t>Căn cứ Luật Tổ chức chính quyền địa phương ngày 19</w:t>
      </w:r>
      <w:r w:rsidRPr="00B7201E">
        <w:rPr>
          <w:rFonts w:eastAsia="Times New Roman" w:cs="Times New Roman"/>
          <w:i/>
          <w:iCs/>
          <w:szCs w:val="28"/>
        </w:rPr>
        <w:t>/</w:t>
      </w:r>
      <w:r w:rsidRPr="00B7201E">
        <w:rPr>
          <w:rFonts w:eastAsia="Times New Roman" w:cs="Times New Roman"/>
          <w:i/>
          <w:iCs/>
          <w:szCs w:val="28"/>
          <w:lang w:val="vi-VN"/>
        </w:rPr>
        <w:t>6</w:t>
      </w:r>
      <w:r w:rsidRPr="00B7201E">
        <w:rPr>
          <w:rFonts w:eastAsia="Times New Roman" w:cs="Times New Roman"/>
          <w:i/>
          <w:iCs/>
          <w:szCs w:val="28"/>
        </w:rPr>
        <w:t>/</w:t>
      </w:r>
      <w:r w:rsidRPr="00B7201E">
        <w:rPr>
          <w:rFonts w:eastAsia="Times New Roman" w:cs="Times New Roman"/>
          <w:i/>
          <w:iCs/>
          <w:szCs w:val="28"/>
          <w:lang w:val="vi-VN"/>
        </w:rPr>
        <w:t>2015;</w:t>
      </w:r>
    </w:p>
    <w:p w:rsidR="00B543FF" w:rsidRPr="00B7201E" w:rsidRDefault="00B543FF" w:rsidP="00ED5013">
      <w:pPr>
        <w:widowControl w:val="0"/>
        <w:shd w:val="clear" w:color="auto" w:fill="FFFFFF"/>
        <w:spacing w:before="100" w:after="100" w:line="240" w:lineRule="auto"/>
        <w:ind w:firstLine="709"/>
        <w:jc w:val="both"/>
        <w:rPr>
          <w:rFonts w:eastAsia="Times New Roman" w:cs="Times New Roman"/>
          <w:i/>
          <w:iCs/>
          <w:szCs w:val="28"/>
        </w:rPr>
      </w:pPr>
      <w:r w:rsidRPr="00B7201E">
        <w:rPr>
          <w:rFonts w:cs="Times New Roman"/>
          <w:i/>
          <w:szCs w:val="28"/>
        </w:rPr>
        <w:t>Căn cứ Luật sửa đổi, bổ sung một số điều của Luật Tổ chức Chính phủ và Luật Tổ chức chính quyền địa phương ngày 22/11/2019;</w:t>
      </w:r>
    </w:p>
    <w:p w:rsidR="00B543FF" w:rsidRPr="00B7201E" w:rsidRDefault="00B543FF" w:rsidP="00ED5013">
      <w:pPr>
        <w:widowControl w:val="0"/>
        <w:shd w:val="clear" w:color="auto" w:fill="FFFFFF"/>
        <w:spacing w:before="100" w:after="100" w:line="240" w:lineRule="auto"/>
        <w:ind w:firstLine="709"/>
        <w:jc w:val="both"/>
        <w:rPr>
          <w:rFonts w:eastAsia="Times New Roman" w:cs="Times New Roman"/>
          <w:i/>
          <w:iCs/>
          <w:spacing w:val="-4"/>
          <w:szCs w:val="28"/>
        </w:rPr>
      </w:pPr>
      <w:r w:rsidRPr="00B7201E">
        <w:rPr>
          <w:rFonts w:eastAsia="Times New Roman" w:cs="Times New Roman"/>
          <w:i/>
          <w:iCs/>
          <w:spacing w:val="-4"/>
          <w:szCs w:val="28"/>
        </w:rPr>
        <w:t>Căn cứ Luật Ban hành văn bản quy phạm pháp luật ngày 22/6/2015;</w:t>
      </w:r>
    </w:p>
    <w:p w:rsidR="00B543FF" w:rsidRPr="00B7201E" w:rsidRDefault="00B543FF" w:rsidP="00ED5013">
      <w:pPr>
        <w:widowControl w:val="0"/>
        <w:shd w:val="clear" w:color="auto" w:fill="FFFFFF"/>
        <w:spacing w:before="100" w:after="100" w:line="240" w:lineRule="auto"/>
        <w:ind w:firstLine="709"/>
        <w:jc w:val="both"/>
        <w:rPr>
          <w:rFonts w:eastAsia="Times New Roman" w:cs="Times New Roman"/>
          <w:i/>
          <w:spacing w:val="-4"/>
          <w:szCs w:val="28"/>
        </w:rPr>
      </w:pPr>
      <w:r w:rsidRPr="00B7201E">
        <w:rPr>
          <w:rFonts w:cs="Times New Roman"/>
          <w:i/>
          <w:szCs w:val="28"/>
        </w:rPr>
        <w:t>Căn cứ Luật sửa đổi, bổ sung một số điều của Luật Ban hành văn bản quy phạm pháp luật ngày 18/6/2020;</w:t>
      </w:r>
    </w:p>
    <w:p w:rsidR="00DA50E3" w:rsidRDefault="00DA50E3" w:rsidP="00ED5013">
      <w:pPr>
        <w:shd w:val="clear" w:color="auto" w:fill="FFFFFF"/>
        <w:spacing w:before="120" w:after="120" w:line="240" w:lineRule="auto"/>
        <w:ind w:firstLine="709"/>
        <w:jc w:val="both"/>
        <w:rPr>
          <w:rFonts w:eastAsia="Times New Roman" w:cs="Times New Roman"/>
          <w:i/>
          <w:iCs/>
          <w:szCs w:val="28"/>
        </w:rPr>
      </w:pPr>
      <w:r w:rsidRPr="00B7201E">
        <w:rPr>
          <w:rFonts w:eastAsia="Times New Roman" w:cs="Times New Roman"/>
          <w:i/>
          <w:iCs/>
          <w:szCs w:val="28"/>
        </w:rPr>
        <w:t>Căn cứ Nghị định số </w:t>
      </w:r>
      <w:hyperlink r:id="rId5" w:tgtFrame="_blank" w:tooltip="Nghị định 46/2014/NĐ-CP" w:history="1">
        <w:r w:rsidRPr="00B7201E">
          <w:rPr>
            <w:rFonts w:eastAsia="Times New Roman" w:cs="Times New Roman"/>
            <w:i/>
            <w:iCs/>
            <w:szCs w:val="28"/>
          </w:rPr>
          <w:t>46/2014/NĐ-CP</w:t>
        </w:r>
      </w:hyperlink>
      <w:r w:rsidRPr="00B7201E">
        <w:rPr>
          <w:rFonts w:eastAsia="Times New Roman" w:cs="Times New Roman"/>
          <w:i/>
          <w:iCs/>
          <w:szCs w:val="28"/>
        </w:rPr>
        <w:t> ngày 15 tháng 5 năm 2014 của Chính phủ quy định về thu tiền thuê đất, thuê mặt nước;</w:t>
      </w:r>
    </w:p>
    <w:p w:rsidR="00962819" w:rsidRPr="00B7201E" w:rsidRDefault="00962819" w:rsidP="00ED5013">
      <w:pPr>
        <w:shd w:val="clear" w:color="auto" w:fill="FFFFFF"/>
        <w:spacing w:before="120" w:after="120" w:line="240" w:lineRule="auto"/>
        <w:ind w:firstLine="709"/>
        <w:jc w:val="both"/>
        <w:rPr>
          <w:rFonts w:eastAsia="Times New Roman" w:cs="Times New Roman"/>
          <w:i/>
          <w:iCs/>
          <w:szCs w:val="28"/>
        </w:rPr>
      </w:pPr>
      <w:r>
        <w:rPr>
          <w:rFonts w:eastAsia="Times New Roman" w:cs="Times New Roman"/>
          <w:i/>
          <w:iCs/>
          <w:szCs w:val="28"/>
        </w:rPr>
        <w:t xml:space="preserve">Căn cứ Nghị định số 35/2017/NĐ-CP ngày 03/4/2017 của Chính phủ quy định về </w:t>
      </w:r>
      <w:proofErr w:type="gramStart"/>
      <w:r>
        <w:rPr>
          <w:rFonts w:eastAsia="Times New Roman" w:cs="Times New Roman"/>
          <w:i/>
          <w:iCs/>
          <w:szCs w:val="28"/>
        </w:rPr>
        <w:t>thu</w:t>
      </w:r>
      <w:proofErr w:type="gramEnd"/>
      <w:r>
        <w:rPr>
          <w:rFonts w:eastAsia="Times New Roman" w:cs="Times New Roman"/>
          <w:i/>
          <w:iCs/>
          <w:szCs w:val="28"/>
        </w:rPr>
        <w:t xml:space="preserve"> tiền sử dụng đất, thu tiền thuê đất, thuê mặt nước trong khu kinh tế, khu công nghệ cao; </w:t>
      </w:r>
    </w:p>
    <w:p w:rsidR="00A72760" w:rsidRPr="00B7201E" w:rsidRDefault="00A72760" w:rsidP="00ED5013">
      <w:pPr>
        <w:shd w:val="clear" w:color="auto" w:fill="FFFFFF"/>
        <w:spacing w:before="120" w:after="120" w:line="240" w:lineRule="auto"/>
        <w:ind w:firstLine="709"/>
        <w:jc w:val="both"/>
        <w:rPr>
          <w:rFonts w:eastAsia="Times New Roman" w:cs="Times New Roman"/>
          <w:i/>
          <w:szCs w:val="28"/>
        </w:rPr>
      </w:pPr>
      <w:r w:rsidRPr="00B7201E">
        <w:rPr>
          <w:rFonts w:eastAsia="Times New Roman" w:cs="Times New Roman"/>
          <w:i/>
          <w:iCs/>
          <w:szCs w:val="28"/>
        </w:rPr>
        <w:t xml:space="preserve">Căn cứ </w:t>
      </w:r>
      <w:r w:rsidRPr="00B7201E">
        <w:rPr>
          <w:bCs/>
          <w:i/>
          <w:szCs w:val="28"/>
        </w:rPr>
        <w:t>Nghị định số 31/2021/NĐ-CP ngày 26/3/2021 quy định chi tiết và hướng dẫn thi hành một số điều của Luật Đầu tư;</w:t>
      </w:r>
    </w:p>
    <w:p w:rsidR="00DA50E3" w:rsidRPr="00B7201E" w:rsidRDefault="00DA50E3" w:rsidP="00ED5013">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i/>
          <w:iCs/>
          <w:szCs w:val="28"/>
        </w:rPr>
        <w:t>Căn cứ Thông tư số </w:t>
      </w:r>
      <w:hyperlink r:id="rId6" w:tgtFrame="_blank" w:tooltip="Thông tư 77/2014/TT-BTC" w:history="1">
        <w:r w:rsidRPr="00B7201E">
          <w:rPr>
            <w:rFonts w:eastAsia="Times New Roman" w:cs="Times New Roman"/>
            <w:i/>
            <w:iCs/>
            <w:szCs w:val="28"/>
          </w:rPr>
          <w:t>77/2014/TT-BTC</w:t>
        </w:r>
      </w:hyperlink>
      <w:r w:rsidRPr="00B7201E">
        <w:rPr>
          <w:rFonts w:eastAsia="Times New Roman" w:cs="Times New Roman"/>
          <w:i/>
          <w:iCs/>
          <w:szCs w:val="28"/>
        </w:rPr>
        <w:t> ngày 16 tháng 6 năm 2014 của Bộ Tài chính hướng dẫn một số điều của Nghị định số </w:t>
      </w:r>
      <w:hyperlink r:id="rId7" w:tgtFrame="_blank" w:tooltip="Nghị định 46/2014/NĐ-CP" w:history="1">
        <w:r w:rsidRPr="00B7201E">
          <w:rPr>
            <w:rFonts w:eastAsia="Times New Roman" w:cs="Times New Roman"/>
            <w:i/>
            <w:iCs/>
            <w:szCs w:val="28"/>
          </w:rPr>
          <w:t>46/2014/NĐ-CP</w:t>
        </w:r>
      </w:hyperlink>
      <w:r w:rsidRPr="00B7201E">
        <w:rPr>
          <w:rFonts w:eastAsia="Times New Roman" w:cs="Times New Roman"/>
          <w:i/>
          <w:iCs/>
          <w:szCs w:val="28"/>
        </w:rPr>
        <w:t> ngày 15 tháng 5 năm 2014 của Chính phủ quy định về thu tiền thuê đất, thuê mặt nước;</w:t>
      </w:r>
    </w:p>
    <w:p w:rsidR="00DA50E3" w:rsidRPr="00B7201E" w:rsidRDefault="00DA50E3" w:rsidP="00ED5013">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i/>
          <w:iCs/>
          <w:szCs w:val="28"/>
        </w:rPr>
        <w:t>Theo đề ngh</w:t>
      </w:r>
      <w:r w:rsidR="00A72760" w:rsidRPr="00B7201E">
        <w:rPr>
          <w:rFonts w:eastAsia="Times New Roman" w:cs="Times New Roman"/>
          <w:i/>
          <w:iCs/>
          <w:szCs w:val="28"/>
        </w:rPr>
        <w:t>ị của Giám đốc Sở Tài chính,</w:t>
      </w:r>
    </w:p>
    <w:p w:rsidR="00DA50E3" w:rsidRPr="00B7201E" w:rsidRDefault="00DA50E3" w:rsidP="00DA50E3">
      <w:pPr>
        <w:shd w:val="clear" w:color="auto" w:fill="FFFFFF"/>
        <w:spacing w:before="120" w:after="120" w:line="240" w:lineRule="auto"/>
        <w:jc w:val="center"/>
        <w:rPr>
          <w:rFonts w:eastAsia="Times New Roman" w:cs="Times New Roman"/>
          <w:szCs w:val="28"/>
        </w:rPr>
      </w:pPr>
      <w:r w:rsidRPr="00B7201E">
        <w:rPr>
          <w:rFonts w:eastAsia="Times New Roman" w:cs="Times New Roman"/>
          <w:b/>
          <w:bCs/>
          <w:szCs w:val="28"/>
        </w:rPr>
        <w:t>QUYẾT ĐỊNH:</w:t>
      </w:r>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bookmarkStart w:id="2" w:name="dieu_1"/>
      <w:proofErr w:type="gramStart"/>
      <w:r w:rsidRPr="00B7201E">
        <w:rPr>
          <w:rFonts w:eastAsia="Times New Roman" w:cs="Times New Roman"/>
          <w:b/>
          <w:bCs/>
          <w:szCs w:val="28"/>
        </w:rPr>
        <w:t>Điều 1.</w:t>
      </w:r>
      <w:proofErr w:type="gramEnd"/>
      <w:r w:rsidRPr="00B7201E">
        <w:rPr>
          <w:rFonts w:eastAsia="Times New Roman" w:cs="Times New Roman"/>
          <w:b/>
          <w:bCs/>
          <w:szCs w:val="28"/>
        </w:rPr>
        <w:t xml:space="preserve"> Phạm </w:t>
      </w:r>
      <w:proofErr w:type="gramStart"/>
      <w:r w:rsidRPr="00B7201E">
        <w:rPr>
          <w:rFonts w:eastAsia="Times New Roman" w:cs="Times New Roman"/>
          <w:b/>
          <w:bCs/>
          <w:szCs w:val="28"/>
        </w:rPr>
        <w:t>vi</w:t>
      </w:r>
      <w:proofErr w:type="gramEnd"/>
      <w:r w:rsidRPr="00B7201E">
        <w:rPr>
          <w:rFonts w:eastAsia="Times New Roman" w:cs="Times New Roman"/>
          <w:b/>
          <w:bCs/>
          <w:szCs w:val="28"/>
        </w:rPr>
        <w:t xml:space="preserve"> điều chỉnh và đối tượng áp dụng</w:t>
      </w:r>
      <w:bookmarkEnd w:id="2"/>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b/>
          <w:bCs/>
          <w:szCs w:val="28"/>
        </w:rPr>
        <w:t xml:space="preserve">1. Phạm </w:t>
      </w:r>
      <w:proofErr w:type="gramStart"/>
      <w:r w:rsidRPr="00B7201E">
        <w:rPr>
          <w:rFonts w:eastAsia="Times New Roman" w:cs="Times New Roman"/>
          <w:b/>
          <w:bCs/>
          <w:szCs w:val="28"/>
        </w:rPr>
        <w:t>vi</w:t>
      </w:r>
      <w:proofErr w:type="gramEnd"/>
      <w:r w:rsidRPr="00B7201E">
        <w:rPr>
          <w:rFonts w:eastAsia="Times New Roman" w:cs="Times New Roman"/>
          <w:b/>
          <w:bCs/>
          <w:szCs w:val="28"/>
        </w:rPr>
        <w:t xml:space="preserve"> điều chỉnh</w:t>
      </w:r>
    </w:p>
    <w:p w:rsidR="00DB541A" w:rsidRPr="00B7201E" w:rsidRDefault="00DA50E3"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lastRenderedPageBreak/>
        <w:t>Quyết định này quy định tỷ lệ phần tr</w:t>
      </w:r>
      <w:r w:rsidR="00A72760" w:rsidRPr="00B7201E">
        <w:rPr>
          <w:rFonts w:eastAsia="Times New Roman" w:cs="Times New Roman"/>
          <w:szCs w:val="28"/>
        </w:rPr>
        <w:t xml:space="preserve">ăm (%) để tính đơn giá thuê đất </w:t>
      </w:r>
      <w:r w:rsidRPr="00B7201E">
        <w:rPr>
          <w:rFonts w:eastAsia="Times New Roman" w:cs="Times New Roman"/>
          <w:szCs w:val="28"/>
        </w:rPr>
        <w:t xml:space="preserve">trả tiền thuê đất hàng năm không qua hình thức đấu giá; </w:t>
      </w:r>
      <w:r w:rsidR="00746509" w:rsidRPr="00B7201E">
        <w:rPr>
          <w:rFonts w:eastAsia="Times New Roman" w:cs="Times New Roman"/>
          <w:szCs w:val="28"/>
        </w:rPr>
        <w:t>đơn giá thuê đất để xây dựng công trình ngầm (không phải là phần ngầm của công trình xây dựng trên mặt đất)</w:t>
      </w:r>
      <w:r w:rsidR="00DB541A" w:rsidRPr="00B7201E">
        <w:rPr>
          <w:rFonts w:eastAsia="Times New Roman" w:cs="Times New Roman"/>
          <w:szCs w:val="28"/>
        </w:rPr>
        <w:t>;</w:t>
      </w:r>
      <w:r w:rsidR="00746509" w:rsidRPr="00B7201E">
        <w:rPr>
          <w:rFonts w:eastAsia="Times New Roman" w:cs="Times New Roman"/>
          <w:szCs w:val="28"/>
        </w:rPr>
        <w:t xml:space="preserve"> </w:t>
      </w:r>
      <w:r w:rsidRPr="00B7201E">
        <w:rPr>
          <w:rFonts w:eastAsia="Times New Roman" w:cs="Times New Roman"/>
          <w:szCs w:val="28"/>
        </w:rPr>
        <w:t>đơn giá thuê đất có mặt nước</w:t>
      </w:r>
      <w:r w:rsidR="006D1D18" w:rsidRPr="00B7201E">
        <w:rPr>
          <w:rFonts w:eastAsia="Times New Roman" w:cs="Times New Roman"/>
          <w:szCs w:val="28"/>
        </w:rPr>
        <w:t xml:space="preserve"> quy định tại Điều 10 Luật Đất đai</w:t>
      </w:r>
      <w:r w:rsidRPr="00B7201E">
        <w:rPr>
          <w:rFonts w:eastAsia="Times New Roman" w:cs="Times New Roman"/>
          <w:szCs w:val="28"/>
        </w:rPr>
        <w:t xml:space="preserve">; khung giá cho thuê mặt nước trên địa bàn tỉnh </w:t>
      </w:r>
      <w:r w:rsidR="00A72760" w:rsidRPr="00B7201E">
        <w:rPr>
          <w:rFonts w:eastAsia="Times New Roman" w:cs="Times New Roman"/>
          <w:szCs w:val="28"/>
        </w:rPr>
        <w:t>Trà Vinh</w:t>
      </w:r>
      <w:r w:rsidRPr="00B7201E">
        <w:rPr>
          <w:rFonts w:eastAsia="Times New Roman" w:cs="Times New Roman"/>
          <w:szCs w:val="28"/>
        </w:rPr>
        <w:t xml:space="preserve">. </w:t>
      </w:r>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b/>
          <w:bCs/>
          <w:szCs w:val="28"/>
        </w:rPr>
        <w:t>2. Đối tượng áp dụng</w:t>
      </w:r>
    </w:p>
    <w:p w:rsidR="00DA50E3" w:rsidRPr="00B7201E" w:rsidRDefault="00DB541A"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 xml:space="preserve">a) </w:t>
      </w:r>
      <w:r w:rsidR="00DA50E3" w:rsidRPr="00B7201E">
        <w:rPr>
          <w:rFonts w:eastAsia="Times New Roman" w:cs="Times New Roman"/>
          <w:szCs w:val="28"/>
        </w:rPr>
        <w:t xml:space="preserve">Các tổ chức, cá nhân thuộc đối tượng phải nộp tiền thuê đất, thuê mặt nước </w:t>
      </w:r>
      <w:proofErr w:type="gramStart"/>
      <w:r w:rsidR="00DA50E3" w:rsidRPr="00B7201E">
        <w:rPr>
          <w:rFonts w:eastAsia="Times New Roman" w:cs="Times New Roman"/>
          <w:szCs w:val="28"/>
        </w:rPr>
        <w:t>theo</w:t>
      </w:r>
      <w:proofErr w:type="gramEnd"/>
      <w:r w:rsidR="00DA50E3" w:rsidRPr="00B7201E">
        <w:rPr>
          <w:rFonts w:eastAsia="Times New Roman" w:cs="Times New Roman"/>
          <w:szCs w:val="28"/>
        </w:rPr>
        <w:t xml:space="preserve"> quy định của Luật Đất đai.</w:t>
      </w:r>
    </w:p>
    <w:p w:rsidR="00DB541A" w:rsidRPr="00B7201E" w:rsidRDefault="00DB541A"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 xml:space="preserve">b) Ban Quản lý Khu kinh tế Trà Vinh và các cơ quan, tổ chức, </w:t>
      </w:r>
      <w:proofErr w:type="gramStart"/>
      <w:r w:rsidRPr="00B7201E">
        <w:rPr>
          <w:rFonts w:eastAsia="Times New Roman" w:cs="Times New Roman"/>
          <w:szCs w:val="28"/>
        </w:rPr>
        <w:t>cá</w:t>
      </w:r>
      <w:proofErr w:type="gramEnd"/>
      <w:r w:rsidRPr="00B7201E">
        <w:rPr>
          <w:rFonts w:eastAsia="Times New Roman" w:cs="Times New Roman"/>
          <w:szCs w:val="28"/>
        </w:rPr>
        <w:t xml:space="preserve"> nhân thực hiện nhiệm vụ quản lý nhà nước có liên quan.</w:t>
      </w:r>
    </w:p>
    <w:p w:rsidR="00DB541A" w:rsidRPr="00B7201E" w:rsidRDefault="00DB541A"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c) Các cơ quan, tổ chức, cá nhân khác có liên quan.</w:t>
      </w:r>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bookmarkStart w:id="3" w:name="dieu_2"/>
      <w:proofErr w:type="gramStart"/>
      <w:r w:rsidRPr="00B7201E">
        <w:rPr>
          <w:rFonts w:eastAsia="Times New Roman" w:cs="Times New Roman"/>
          <w:b/>
          <w:bCs/>
          <w:szCs w:val="28"/>
        </w:rPr>
        <w:t>Điều 2.</w:t>
      </w:r>
      <w:proofErr w:type="gramEnd"/>
      <w:r w:rsidRPr="00B7201E">
        <w:rPr>
          <w:rFonts w:eastAsia="Times New Roman" w:cs="Times New Roman"/>
          <w:b/>
          <w:bCs/>
          <w:szCs w:val="28"/>
        </w:rPr>
        <w:t xml:space="preserve"> Tỷ lệ phần trăm đề tính đơn giá thuê đất trả tiền thuê đất hàng năm không qua hình thức đấu giá; </w:t>
      </w:r>
      <w:r w:rsidR="00DB541A" w:rsidRPr="00B7201E">
        <w:rPr>
          <w:rFonts w:eastAsia="Times New Roman" w:cs="Times New Roman"/>
          <w:b/>
          <w:szCs w:val="28"/>
        </w:rPr>
        <w:t>đơn giá thuê đất để xây dựng công trình ngầm (không phải là phần ngầm của công trình xây dựng trên mặt đất)</w:t>
      </w:r>
      <w:r w:rsidR="00DB541A" w:rsidRPr="00B7201E">
        <w:rPr>
          <w:rFonts w:eastAsia="Times New Roman" w:cs="Times New Roman"/>
          <w:b/>
          <w:bCs/>
          <w:szCs w:val="28"/>
        </w:rPr>
        <w:t xml:space="preserve">; </w:t>
      </w:r>
      <w:r w:rsidRPr="00B7201E">
        <w:rPr>
          <w:rFonts w:eastAsia="Times New Roman" w:cs="Times New Roman"/>
          <w:b/>
          <w:bCs/>
          <w:szCs w:val="28"/>
        </w:rPr>
        <w:t xml:space="preserve">đơn giá thuê đất có mặt nước; khung giá cho thuê mặt nước trên địa bàn tỉnh </w:t>
      </w:r>
      <w:bookmarkEnd w:id="3"/>
      <w:r w:rsidR="00DB541A" w:rsidRPr="00B7201E">
        <w:rPr>
          <w:rFonts w:eastAsia="Times New Roman" w:cs="Times New Roman"/>
          <w:b/>
          <w:bCs/>
          <w:szCs w:val="28"/>
        </w:rPr>
        <w:t>Trà Vinh</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1. Tỷ lệ phần trăm (%) tính đơn giá thuê đất</w:t>
      </w:r>
      <w:r w:rsidR="00B7201E">
        <w:rPr>
          <w:sz w:val="28"/>
          <w:szCs w:val="28"/>
        </w:rPr>
        <w:t xml:space="preserve"> trả tiền thuê đất hàng năm không thông qua hình thức đấu giá</w:t>
      </w:r>
      <w:r w:rsidR="006C4561">
        <w:rPr>
          <w:sz w:val="28"/>
          <w:szCs w:val="28"/>
        </w:rPr>
        <w:t xml:space="preserve"> như sau:</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xml:space="preserve">a) 0,5% </w:t>
      </w:r>
      <w:r w:rsidR="00E77698" w:rsidRPr="00B7201E">
        <w:rPr>
          <w:sz w:val="28"/>
          <w:szCs w:val="28"/>
        </w:rPr>
        <w:t>(</w:t>
      </w:r>
      <w:r w:rsidR="00416C2E" w:rsidRPr="00B7201E">
        <w:rPr>
          <w:sz w:val="28"/>
          <w:szCs w:val="28"/>
        </w:rPr>
        <w:t xml:space="preserve">không phẩy năm phần trăm) </w:t>
      </w:r>
      <w:r w:rsidR="006C4561">
        <w:rPr>
          <w:sz w:val="28"/>
          <w:szCs w:val="28"/>
        </w:rPr>
        <w:t>đối với</w:t>
      </w:r>
      <w:r w:rsidRPr="00B7201E">
        <w:rPr>
          <w:sz w:val="28"/>
          <w:szCs w:val="28"/>
          <w:lang w:val="vi-VN"/>
        </w:rPr>
        <w:t>:</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Đất thuộc địa bàn có điều kiện kinh t</w:t>
      </w:r>
      <w:r w:rsidRPr="00B7201E">
        <w:rPr>
          <w:sz w:val="28"/>
          <w:szCs w:val="28"/>
        </w:rPr>
        <w:t>ế </w:t>
      </w:r>
      <w:r w:rsidRPr="00B7201E">
        <w:rPr>
          <w:sz w:val="28"/>
          <w:szCs w:val="28"/>
          <w:lang w:val="vi-VN"/>
        </w:rPr>
        <w:t>- xã hội đặc biệt khó khăn</w:t>
      </w:r>
      <w:r w:rsidR="00FC4363" w:rsidRPr="00B7201E">
        <w:rPr>
          <w:sz w:val="28"/>
          <w:szCs w:val="28"/>
        </w:rPr>
        <w:t xml:space="preserve"> (trừ thị trấn Châu Thành và thị trấn Trà Cú)</w:t>
      </w:r>
      <w:r w:rsidRPr="00B7201E">
        <w:rPr>
          <w:sz w:val="28"/>
          <w:szCs w:val="28"/>
          <w:lang w:val="vi-VN"/>
        </w:rPr>
        <w:t>;</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Đất thuộc khu kinh tế trên địa bàn tỉnh</w:t>
      </w:r>
      <w:r w:rsidR="00FC4363" w:rsidRPr="00B7201E">
        <w:rPr>
          <w:sz w:val="28"/>
          <w:szCs w:val="28"/>
        </w:rPr>
        <w:t xml:space="preserve"> (trừ các phường thuộc thị xã Duyên Hải)</w:t>
      </w:r>
      <w:r w:rsidRPr="00B7201E">
        <w:rPr>
          <w:sz w:val="28"/>
          <w:szCs w:val="28"/>
          <w:lang w:val="vi-VN"/>
        </w:rPr>
        <w:t>;</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Đất sử dụng v</w:t>
      </w:r>
      <w:r w:rsidRPr="00B7201E">
        <w:rPr>
          <w:sz w:val="28"/>
          <w:szCs w:val="28"/>
        </w:rPr>
        <w:t>à</w:t>
      </w:r>
      <w:r w:rsidRPr="00B7201E">
        <w:rPr>
          <w:sz w:val="28"/>
          <w:szCs w:val="28"/>
          <w:lang w:val="vi-VN"/>
        </w:rPr>
        <w:t>o mục đích sản xuất nông nghiệp, lâm nghiệp, nuôi trồng thủy sản, làm muối; đất sử dụng làm mặt bằng sản xuất kinh doanh của dự án đầu tư thuộc lĩnh vực đặc biệt ưu đãi đầu tư;</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xml:space="preserve">- Đất sử dụng làm mặt bằng sản xuất kinh doanh của dự án đầu tư thuộc </w:t>
      </w:r>
      <w:r w:rsidR="00E77698" w:rsidRPr="00B7201E">
        <w:rPr>
          <w:sz w:val="28"/>
          <w:szCs w:val="28"/>
        </w:rPr>
        <w:t xml:space="preserve">danh mục ngành nghề </w:t>
      </w:r>
      <w:r w:rsidRPr="00B7201E">
        <w:rPr>
          <w:sz w:val="28"/>
          <w:szCs w:val="28"/>
          <w:lang w:val="vi-VN"/>
        </w:rPr>
        <w:t>ưu đãi đầu tư thực hiện trên địa bàn có điều kiện kinh tế - xã hội khó khăn.</w:t>
      </w:r>
    </w:p>
    <w:p w:rsidR="00DB541A" w:rsidRPr="006C4561"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xml:space="preserve">b) 0,75% </w:t>
      </w:r>
      <w:r w:rsidR="006C4561">
        <w:rPr>
          <w:sz w:val="28"/>
          <w:szCs w:val="28"/>
        </w:rPr>
        <w:t>(</w:t>
      </w:r>
      <w:r w:rsidR="006C4561" w:rsidRPr="00B7201E">
        <w:rPr>
          <w:sz w:val="28"/>
          <w:szCs w:val="28"/>
        </w:rPr>
        <w:t xml:space="preserve">không phẩy </w:t>
      </w:r>
      <w:r w:rsidR="006C4561">
        <w:rPr>
          <w:sz w:val="28"/>
          <w:szCs w:val="28"/>
        </w:rPr>
        <w:t>bảy mươi</w:t>
      </w:r>
      <w:r w:rsidR="006C4561" w:rsidRPr="00B7201E">
        <w:rPr>
          <w:sz w:val="28"/>
          <w:szCs w:val="28"/>
        </w:rPr>
        <w:t xml:space="preserve"> </w:t>
      </w:r>
      <w:r w:rsidR="006C4561">
        <w:rPr>
          <w:sz w:val="28"/>
          <w:szCs w:val="28"/>
        </w:rPr>
        <w:t xml:space="preserve">lăm </w:t>
      </w:r>
      <w:r w:rsidR="006C4561" w:rsidRPr="00B7201E">
        <w:rPr>
          <w:sz w:val="28"/>
          <w:szCs w:val="28"/>
        </w:rPr>
        <w:t>phần trăm</w:t>
      </w:r>
      <w:r w:rsidR="006C4561">
        <w:rPr>
          <w:sz w:val="28"/>
          <w:szCs w:val="28"/>
        </w:rPr>
        <w:t>) đối với:</w:t>
      </w:r>
    </w:p>
    <w:p w:rsidR="00030CAB" w:rsidRPr="00B7201E" w:rsidRDefault="00030CAB" w:rsidP="00DB541A">
      <w:pPr>
        <w:pStyle w:val="NormalWeb"/>
        <w:shd w:val="clear" w:color="auto" w:fill="FFFFFF"/>
        <w:spacing w:before="120" w:beforeAutospacing="0" w:after="120" w:afterAutospacing="0"/>
        <w:ind w:firstLine="709"/>
        <w:jc w:val="both"/>
        <w:rPr>
          <w:sz w:val="28"/>
          <w:szCs w:val="28"/>
        </w:rPr>
      </w:pPr>
      <w:r w:rsidRPr="00B7201E">
        <w:rPr>
          <w:sz w:val="28"/>
          <w:szCs w:val="28"/>
        </w:rPr>
        <w:t>- Đất thuộc thị trấn Châu Thành, Trà Cú;</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Đất thuộc địa bàn có điều kiện kinh tế - xã hội khó khăn</w:t>
      </w:r>
      <w:r w:rsidR="00961991">
        <w:rPr>
          <w:sz w:val="28"/>
          <w:szCs w:val="28"/>
        </w:rPr>
        <w:t xml:space="preserve"> (</w:t>
      </w:r>
      <w:r w:rsidR="00961991" w:rsidRPr="00B7201E">
        <w:rPr>
          <w:sz w:val="28"/>
          <w:szCs w:val="28"/>
        </w:rPr>
        <w:t xml:space="preserve">trừ các phường thuộc </w:t>
      </w:r>
      <w:r w:rsidR="00961991">
        <w:rPr>
          <w:sz w:val="28"/>
          <w:szCs w:val="28"/>
        </w:rPr>
        <w:t>thành phố</w:t>
      </w:r>
      <w:r w:rsidR="00961991" w:rsidRPr="00B7201E">
        <w:rPr>
          <w:sz w:val="28"/>
          <w:szCs w:val="28"/>
        </w:rPr>
        <w:t xml:space="preserve"> </w:t>
      </w:r>
      <w:r w:rsidR="00961991">
        <w:rPr>
          <w:sz w:val="28"/>
          <w:szCs w:val="28"/>
        </w:rPr>
        <w:t xml:space="preserve">Trà Vinh, </w:t>
      </w:r>
      <w:r w:rsidR="00961991" w:rsidRPr="00B7201E">
        <w:rPr>
          <w:sz w:val="28"/>
          <w:szCs w:val="28"/>
          <w:lang w:val="vi-VN"/>
        </w:rPr>
        <w:t>thị xã Duyên Hải</w:t>
      </w:r>
      <w:r w:rsidR="00961991">
        <w:rPr>
          <w:sz w:val="28"/>
          <w:szCs w:val="28"/>
        </w:rPr>
        <w:t>)</w:t>
      </w:r>
      <w:r w:rsidRPr="00B7201E">
        <w:rPr>
          <w:sz w:val="28"/>
          <w:szCs w:val="28"/>
          <w:lang w:val="vi-VN"/>
        </w:rPr>
        <w:t>;</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xml:space="preserve">- Đất </w:t>
      </w:r>
      <w:r w:rsidR="0050612D">
        <w:rPr>
          <w:sz w:val="28"/>
          <w:szCs w:val="28"/>
        </w:rPr>
        <w:t xml:space="preserve">xây dựng </w:t>
      </w:r>
      <w:r w:rsidRPr="00B7201E">
        <w:rPr>
          <w:sz w:val="28"/>
          <w:szCs w:val="28"/>
          <w:lang w:val="vi-VN"/>
        </w:rPr>
        <w:t>các khu công nghiệp</w:t>
      </w:r>
      <w:r w:rsidR="0050612D">
        <w:rPr>
          <w:sz w:val="28"/>
          <w:szCs w:val="28"/>
        </w:rPr>
        <w:t>, cụm công nghiệp</w:t>
      </w:r>
      <w:r w:rsidRPr="00B7201E">
        <w:rPr>
          <w:sz w:val="28"/>
          <w:szCs w:val="28"/>
          <w:lang w:val="vi-VN"/>
        </w:rPr>
        <w:t xml:space="preserve"> trên địa bàn tỉnh;</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Đất sử dụng làm mặt bằng sản xuất kinh doanh của dự án đầu tư thuộc lĩnh vực ưu đãi đầu tư.</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lastRenderedPageBreak/>
        <w:t xml:space="preserve">c) 1% </w:t>
      </w:r>
      <w:r w:rsidR="006C4561">
        <w:rPr>
          <w:sz w:val="28"/>
          <w:szCs w:val="28"/>
        </w:rPr>
        <w:t>đối với</w:t>
      </w:r>
      <w:r w:rsidRPr="00B7201E">
        <w:rPr>
          <w:sz w:val="28"/>
          <w:szCs w:val="28"/>
          <w:lang w:val="vi-VN"/>
        </w:rPr>
        <w:t xml:space="preserve"> đất thuộc địa bàn các phường của thị xã Duyên Hải; phường 8, 9 của thành phố Trà Vinh.</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 xml:space="preserve">d) 1,5% </w:t>
      </w:r>
      <w:r w:rsidR="006C4561">
        <w:rPr>
          <w:sz w:val="28"/>
          <w:szCs w:val="28"/>
        </w:rPr>
        <w:t xml:space="preserve">đối với </w:t>
      </w:r>
      <w:r w:rsidRPr="00B7201E">
        <w:rPr>
          <w:sz w:val="28"/>
          <w:szCs w:val="28"/>
          <w:lang w:val="vi-VN"/>
        </w:rPr>
        <w:t>đất thuộc địa bàn các phường 1, 2, 3, 4, 5, 6 và 7 của thành phố Trà Vinh.</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đ) Trường hợp xác định tỷ lệ phần trăm (%) có sự khác biệt giữa mục đích sử dụng đất và địa bàn thuê đất thì áp dụng tỷ lệ phần trăm (%) thấp hơn, có lợi cho tổ chức, cá nhân thuê đất.</w:t>
      </w:r>
    </w:p>
    <w:p w:rsidR="00DB541A" w:rsidRPr="00B7201E" w:rsidRDefault="00DB541A" w:rsidP="00DB541A">
      <w:pPr>
        <w:pStyle w:val="NormalWeb"/>
        <w:shd w:val="clear" w:color="auto" w:fill="FFFFFF"/>
        <w:spacing w:before="120" w:beforeAutospacing="0" w:after="120" w:afterAutospacing="0"/>
        <w:ind w:firstLine="709"/>
        <w:jc w:val="both"/>
        <w:rPr>
          <w:sz w:val="28"/>
          <w:szCs w:val="28"/>
        </w:rPr>
      </w:pPr>
      <w:r w:rsidRPr="00B7201E">
        <w:rPr>
          <w:sz w:val="28"/>
          <w:szCs w:val="28"/>
          <w:lang w:val="vi-VN"/>
        </w:rPr>
        <w:t>e) Danh mục địa bàn có điều kiện kinh t</w:t>
      </w:r>
      <w:r w:rsidRPr="00B7201E">
        <w:rPr>
          <w:sz w:val="28"/>
          <w:szCs w:val="28"/>
        </w:rPr>
        <w:t>ế </w:t>
      </w:r>
      <w:r w:rsidRPr="00B7201E">
        <w:rPr>
          <w:sz w:val="28"/>
          <w:szCs w:val="28"/>
          <w:lang w:val="vi-VN"/>
        </w:rPr>
        <w:t>- xã hội khó khăn, địa bàn có điều kiện kinh tế - xã hội đặc biệt khó khăn; danh mục dự án thuộc l</w:t>
      </w:r>
      <w:r w:rsidRPr="00B7201E">
        <w:rPr>
          <w:sz w:val="28"/>
          <w:szCs w:val="28"/>
        </w:rPr>
        <w:t>ĩ</w:t>
      </w:r>
      <w:r w:rsidRPr="00B7201E">
        <w:rPr>
          <w:sz w:val="28"/>
          <w:szCs w:val="28"/>
          <w:lang w:val="vi-VN"/>
        </w:rPr>
        <w:t>nh vực ưu đãi đầu tư, lĩnh vực đặc biệt ưu đãi đầu tư nêu tại các điểm a, b khoản này theo quy định tại Phụ lục I</w:t>
      </w:r>
      <w:r w:rsidR="00B7201E">
        <w:rPr>
          <w:sz w:val="28"/>
          <w:szCs w:val="28"/>
        </w:rPr>
        <w:t>I</w:t>
      </w:r>
      <w:r w:rsidRPr="00B7201E">
        <w:rPr>
          <w:sz w:val="28"/>
          <w:szCs w:val="28"/>
          <w:lang w:val="vi-VN"/>
        </w:rPr>
        <w:t xml:space="preserve">, </w:t>
      </w:r>
      <w:r w:rsidR="00B7201E">
        <w:rPr>
          <w:sz w:val="28"/>
          <w:szCs w:val="28"/>
        </w:rPr>
        <w:t xml:space="preserve">Phụ lục </w:t>
      </w:r>
      <w:r w:rsidRPr="00B7201E">
        <w:rPr>
          <w:sz w:val="28"/>
          <w:szCs w:val="28"/>
          <w:lang w:val="vi-VN"/>
        </w:rPr>
        <w:t>II</w:t>
      </w:r>
      <w:r w:rsidR="00B7201E">
        <w:rPr>
          <w:sz w:val="28"/>
          <w:szCs w:val="28"/>
        </w:rPr>
        <w:t>I</w:t>
      </w:r>
      <w:r w:rsidRPr="00B7201E">
        <w:rPr>
          <w:sz w:val="28"/>
          <w:szCs w:val="28"/>
          <w:lang w:val="vi-VN"/>
        </w:rPr>
        <w:t xml:space="preserve"> ban hành kèm theo Nghị định số </w:t>
      </w:r>
      <w:r w:rsidR="00030CAB" w:rsidRPr="00B7201E">
        <w:rPr>
          <w:sz w:val="28"/>
          <w:szCs w:val="28"/>
        </w:rPr>
        <w:t>31/2021/NĐ-CP</w:t>
      </w:r>
      <w:r w:rsidRPr="00B7201E">
        <w:rPr>
          <w:sz w:val="28"/>
          <w:szCs w:val="28"/>
          <w:lang w:val="vi-VN"/>
        </w:rPr>
        <w:t xml:space="preserve"> ngày </w:t>
      </w:r>
      <w:r w:rsidR="00B7201E">
        <w:rPr>
          <w:sz w:val="28"/>
          <w:szCs w:val="28"/>
        </w:rPr>
        <w:t>26/3/2021</w:t>
      </w:r>
      <w:r w:rsidRPr="00B7201E">
        <w:rPr>
          <w:sz w:val="28"/>
          <w:szCs w:val="28"/>
          <w:lang w:val="vi-VN"/>
        </w:rPr>
        <w:t xml:space="preserve"> của Chính phủ quy định chi ti</w:t>
      </w:r>
      <w:r w:rsidRPr="00B7201E">
        <w:rPr>
          <w:sz w:val="28"/>
          <w:szCs w:val="28"/>
        </w:rPr>
        <w:t>ế</w:t>
      </w:r>
      <w:r w:rsidRPr="00B7201E">
        <w:rPr>
          <w:sz w:val="28"/>
          <w:szCs w:val="28"/>
          <w:lang w:val="vi-VN"/>
        </w:rPr>
        <w:t>t v</w:t>
      </w:r>
      <w:r w:rsidRPr="00B7201E">
        <w:rPr>
          <w:sz w:val="28"/>
          <w:szCs w:val="28"/>
        </w:rPr>
        <w:t>à </w:t>
      </w:r>
      <w:r w:rsidRPr="00B7201E">
        <w:rPr>
          <w:sz w:val="28"/>
          <w:szCs w:val="28"/>
          <w:lang w:val="vi-VN"/>
        </w:rPr>
        <w:t xml:space="preserve">hướng dẫn thi hành một số điều của Luật Đầu tư. </w:t>
      </w:r>
    </w:p>
    <w:p w:rsidR="00DB541A" w:rsidRPr="00B7201E" w:rsidRDefault="00DB541A" w:rsidP="00DB541A">
      <w:pPr>
        <w:pStyle w:val="NormalWeb"/>
        <w:shd w:val="clear" w:color="auto" w:fill="FFFFFF"/>
        <w:spacing w:before="120" w:beforeAutospacing="0" w:after="120" w:afterAutospacing="0"/>
        <w:ind w:firstLine="709"/>
        <w:jc w:val="both"/>
        <w:rPr>
          <w:sz w:val="28"/>
          <w:szCs w:val="28"/>
          <w:lang w:val="vi-VN"/>
        </w:rPr>
      </w:pPr>
      <w:r w:rsidRPr="00B7201E">
        <w:rPr>
          <w:sz w:val="28"/>
          <w:szCs w:val="28"/>
          <w:lang w:val="vi-VN"/>
        </w:rPr>
        <w:t>g) Đơn giá thuê đất được xác định theo h</w:t>
      </w:r>
      <w:r w:rsidR="00030CAB" w:rsidRPr="00B7201E">
        <w:rPr>
          <w:sz w:val="28"/>
          <w:szCs w:val="28"/>
          <w:lang w:val="vi-VN"/>
        </w:rPr>
        <w:t>ướng dẫn tại Điều 3 Thông tư số 77/2014/</w:t>
      </w:r>
      <w:r w:rsidR="00030CAB" w:rsidRPr="00B7201E">
        <w:rPr>
          <w:sz w:val="28"/>
          <w:szCs w:val="28"/>
        </w:rPr>
        <w:t>TT-BTC</w:t>
      </w:r>
      <w:r w:rsidRPr="00B7201E">
        <w:rPr>
          <w:sz w:val="28"/>
          <w:szCs w:val="28"/>
          <w:lang w:val="vi-VN"/>
        </w:rPr>
        <w:t> ngày 16/6/2014 của Bộ trưởng Bộ Tài chính.</w:t>
      </w:r>
    </w:p>
    <w:p w:rsidR="009E4D5E" w:rsidRPr="00B7201E" w:rsidRDefault="009E4D5E" w:rsidP="009E4D5E">
      <w:pPr>
        <w:pStyle w:val="NormalWeb"/>
        <w:shd w:val="clear" w:color="auto" w:fill="FFFFFF"/>
        <w:spacing w:before="120" w:beforeAutospacing="0" w:after="120" w:afterAutospacing="0" w:line="234" w:lineRule="atLeast"/>
        <w:ind w:firstLine="709"/>
        <w:jc w:val="both"/>
        <w:rPr>
          <w:sz w:val="28"/>
          <w:szCs w:val="28"/>
        </w:rPr>
      </w:pPr>
      <w:r w:rsidRPr="00B7201E">
        <w:rPr>
          <w:bCs/>
          <w:sz w:val="28"/>
          <w:szCs w:val="28"/>
          <w:lang w:val="vi-VN"/>
        </w:rPr>
        <w:t xml:space="preserve">2. </w:t>
      </w:r>
      <w:r w:rsidRPr="00B7201E">
        <w:rPr>
          <w:sz w:val="28"/>
          <w:szCs w:val="28"/>
          <w:lang w:val="vi-VN"/>
        </w:rPr>
        <w:t xml:space="preserve">Tỷ lệ phần trăm (%) </w:t>
      </w:r>
      <w:r w:rsidRPr="00B7201E">
        <w:rPr>
          <w:sz w:val="28"/>
          <w:szCs w:val="28"/>
        </w:rPr>
        <w:t>tính đ</w:t>
      </w:r>
      <w:r w:rsidRPr="00B7201E">
        <w:rPr>
          <w:bCs/>
          <w:sz w:val="28"/>
          <w:szCs w:val="28"/>
          <w:lang w:val="vi-VN"/>
        </w:rPr>
        <w:t>ơn giá thuê đất để xây dựng công trình ngầm</w:t>
      </w:r>
    </w:p>
    <w:p w:rsidR="009E4D5E" w:rsidRPr="00B7201E" w:rsidRDefault="009E4D5E" w:rsidP="009E4D5E">
      <w:pPr>
        <w:pStyle w:val="NormalWeb"/>
        <w:shd w:val="clear" w:color="auto" w:fill="FFFFFF"/>
        <w:spacing w:before="120" w:beforeAutospacing="0" w:after="120" w:afterAutospacing="0" w:line="234" w:lineRule="atLeast"/>
        <w:ind w:firstLine="709"/>
        <w:jc w:val="both"/>
        <w:rPr>
          <w:sz w:val="28"/>
          <w:szCs w:val="28"/>
        </w:rPr>
      </w:pPr>
      <w:r w:rsidRPr="00B7201E">
        <w:rPr>
          <w:sz w:val="28"/>
          <w:szCs w:val="28"/>
          <w:lang w:val="vi-VN"/>
        </w:rPr>
        <w:t>a) Đối với đất được Nhà nước cho thuê để xây dựng công trình ngầm (không phải là phần ngầm của công trình xây dựng trên mặt đất) theo quy định của Luật Đất đai, tiền thuê đất được xác định như sau:</w:t>
      </w:r>
    </w:p>
    <w:p w:rsidR="009E4D5E" w:rsidRPr="00B7201E" w:rsidRDefault="009E4D5E" w:rsidP="009E4D5E">
      <w:pPr>
        <w:pStyle w:val="NormalWeb"/>
        <w:shd w:val="clear" w:color="auto" w:fill="FFFFFF"/>
        <w:spacing w:before="120" w:beforeAutospacing="0" w:after="120" w:afterAutospacing="0" w:line="234" w:lineRule="atLeast"/>
        <w:ind w:firstLine="709"/>
        <w:jc w:val="both"/>
        <w:rPr>
          <w:sz w:val="28"/>
          <w:szCs w:val="28"/>
        </w:rPr>
      </w:pPr>
      <w:r w:rsidRPr="00B7201E">
        <w:rPr>
          <w:sz w:val="28"/>
          <w:szCs w:val="28"/>
          <w:lang w:val="vi-VN"/>
        </w:rPr>
        <w:t>- Trường hợp thuê đất trả tiền thuê đất hàng năm, đơn giá thuê đất bằng 15% đơn giá thuê đất trên bề mặt với hình thức thuê đất trả tiền thuê đất hàng năm có cùng mục đích sử dụng.</w:t>
      </w:r>
    </w:p>
    <w:p w:rsidR="009E4D5E" w:rsidRPr="00B7201E" w:rsidRDefault="009E4D5E" w:rsidP="009E4D5E">
      <w:pPr>
        <w:pStyle w:val="NormalWeb"/>
        <w:shd w:val="clear" w:color="auto" w:fill="FFFFFF"/>
        <w:spacing w:before="120" w:beforeAutospacing="0" w:after="120" w:afterAutospacing="0" w:line="234" w:lineRule="atLeast"/>
        <w:ind w:firstLine="709"/>
        <w:jc w:val="both"/>
        <w:rPr>
          <w:sz w:val="28"/>
          <w:szCs w:val="28"/>
        </w:rPr>
      </w:pPr>
      <w:r w:rsidRPr="00B7201E">
        <w:rPr>
          <w:sz w:val="28"/>
          <w:szCs w:val="28"/>
          <w:lang w:val="vi-VN"/>
        </w:rPr>
        <w:t>- Trường hợp thuê đất trả tiền thuê đất một lần cho cả thời gian thuê, đơn giá thuê đất trả một lần cho cả thời gian thuê bằng 20% đơn giá thuê đất trên bề mặt với hình thức thuê đất trả tiền thuê đất một lần cho cả thời gian thuê có cùng mục đích sử dụng và thời hạn sử dụng.</w:t>
      </w:r>
    </w:p>
    <w:p w:rsidR="009E4D5E" w:rsidRPr="00B7201E" w:rsidRDefault="009E4D5E" w:rsidP="009E4D5E">
      <w:pPr>
        <w:pStyle w:val="NormalWeb"/>
        <w:shd w:val="clear" w:color="auto" w:fill="FFFFFF"/>
        <w:spacing w:before="120" w:beforeAutospacing="0" w:after="120" w:afterAutospacing="0" w:line="234" w:lineRule="atLeast"/>
        <w:ind w:firstLine="709"/>
        <w:jc w:val="both"/>
        <w:rPr>
          <w:sz w:val="28"/>
          <w:szCs w:val="28"/>
        </w:rPr>
      </w:pPr>
      <w:r w:rsidRPr="00B7201E">
        <w:rPr>
          <w:sz w:val="28"/>
          <w:szCs w:val="28"/>
          <w:lang w:val="vi-VN"/>
        </w:rPr>
        <w:t>b) Đối với đất xây dựng công trình ngầm gắn với phần ngầm công trình xây dựng trên mặt đất mà có phần diện tích xây dựng công trình ngầm vượt ra ngoài phần diện tích đất trên bề mặt có thu tiền thuê đất thì số tiền thuê đất phải nộp của phần diện tích xây dựng công trình ngầm vượt thêm này được xác định theo quy định tại điểm a khoản này.</w:t>
      </w:r>
    </w:p>
    <w:p w:rsidR="00DA50E3" w:rsidRPr="00B7201E" w:rsidRDefault="009E4D5E"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3</w:t>
      </w:r>
      <w:r w:rsidR="00DA50E3" w:rsidRPr="00B7201E">
        <w:rPr>
          <w:rFonts w:eastAsia="Times New Roman" w:cs="Times New Roman"/>
          <w:szCs w:val="28"/>
        </w:rPr>
        <w:t xml:space="preserve">. </w:t>
      </w:r>
      <w:r w:rsidRPr="00B7201E">
        <w:rPr>
          <w:szCs w:val="28"/>
          <w:lang w:val="vi-VN"/>
        </w:rPr>
        <w:t xml:space="preserve">Tỷ lệ phần trăm (%) </w:t>
      </w:r>
      <w:r w:rsidRPr="00B7201E">
        <w:rPr>
          <w:szCs w:val="28"/>
        </w:rPr>
        <w:t>tính đ</w:t>
      </w:r>
      <w:r w:rsidR="00DA50E3" w:rsidRPr="00B7201E">
        <w:rPr>
          <w:rFonts w:eastAsia="Times New Roman" w:cs="Times New Roman"/>
          <w:szCs w:val="28"/>
        </w:rPr>
        <w:t xml:space="preserve">ơn giá thuê đất đối với đất có mặt nước bằng 70% đơn giá thuê đất hàng năm hoặc đơn giá thuê đất </w:t>
      </w:r>
      <w:proofErr w:type="gramStart"/>
      <w:r w:rsidR="00DA50E3" w:rsidRPr="00B7201E">
        <w:rPr>
          <w:rFonts w:eastAsia="Times New Roman" w:cs="Times New Roman"/>
          <w:szCs w:val="28"/>
        </w:rPr>
        <w:t>thu</w:t>
      </w:r>
      <w:proofErr w:type="gramEnd"/>
      <w:r w:rsidR="00DA50E3" w:rsidRPr="00B7201E">
        <w:rPr>
          <w:rFonts w:eastAsia="Times New Roman" w:cs="Times New Roman"/>
          <w:szCs w:val="28"/>
        </w:rPr>
        <w:t xml:space="preserve"> một lần cho cả thời gian thuê của loại đất có vị trí liền kề có cùng mục đích sử dụng.</w:t>
      </w:r>
    </w:p>
    <w:p w:rsidR="00DA50E3" w:rsidRPr="00B7201E" w:rsidRDefault="00142D95" w:rsidP="00A72760">
      <w:pPr>
        <w:shd w:val="clear" w:color="auto" w:fill="FFFFFF"/>
        <w:spacing w:before="120" w:after="120" w:line="240" w:lineRule="auto"/>
        <w:ind w:firstLine="709"/>
        <w:jc w:val="both"/>
        <w:rPr>
          <w:rFonts w:eastAsia="Times New Roman" w:cs="Times New Roman"/>
          <w:szCs w:val="28"/>
        </w:rPr>
      </w:pPr>
      <w:r>
        <w:rPr>
          <w:rFonts w:eastAsia="Times New Roman" w:cs="Times New Roman"/>
          <w:szCs w:val="28"/>
        </w:rPr>
        <w:t>4</w:t>
      </w:r>
      <w:r w:rsidR="00DA50E3" w:rsidRPr="00B7201E">
        <w:rPr>
          <w:rFonts w:eastAsia="Times New Roman" w:cs="Times New Roman"/>
          <w:szCs w:val="28"/>
        </w:rPr>
        <w:t>. Khung giá thuê mặt nước</w:t>
      </w:r>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 xml:space="preserve">Thực hiện </w:t>
      </w:r>
      <w:proofErr w:type="gramStart"/>
      <w:r w:rsidRPr="00B7201E">
        <w:rPr>
          <w:rFonts w:eastAsia="Times New Roman" w:cs="Times New Roman"/>
          <w:szCs w:val="28"/>
        </w:rPr>
        <w:t>theo</w:t>
      </w:r>
      <w:proofErr w:type="gramEnd"/>
      <w:r w:rsidRPr="00B7201E">
        <w:rPr>
          <w:rFonts w:eastAsia="Times New Roman" w:cs="Times New Roman"/>
          <w:szCs w:val="28"/>
        </w:rPr>
        <w:t xml:space="preserve"> quy định tại Điều 7 Nghị định số </w:t>
      </w:r>
      <w:r w:rsidR="00030CAB" w:rsidRPr="00B7201E">
        <w:rPr>
          <w:rFonts w:eastAsia="Times New Roman" w:cs="Times New Roman"/>
          <w:szCs w:val="28"/>
        </w:rPr>
        <w:t xml:space="preserve">46/2014/NĐ-CP ngày 15/5/2014 </w:t>
      </w:r>
      <w:r w:rsidRPr="00B7201E">
        <w:rPr>
          <w:rFonts w:eastAsia="Times New Roman" w:cs="Times New Roman"/>
          <w:szCs w:val="28"/>
        </w:rPr>
        <w:t xml:space="preserve">của Chính phủ. Giá cho thuê mặt nước cụ thể cho từng dự </w:t>
      </w:r>
      <w:proofErr w:type="gramStart"/>
      <w:r w:rsidRPr="00B7201E">
        <w:rPr>
          <w:rFonts w:eastAsia="Times New Roman" w:cs="Times New Roman"/>
          <w:szCs w:val="28"/>
        </w:rPr>
        <w:t>án</w:t>
      </w:r>
      <w:proofErr w:type="gramEnd"/>
      <w:r w:rsidRPr="00B7201E">
        <w:rPr>
          <w:rFonts w:eastAsia="Times New Roman" w:cs="Times New Roman"/>
          <w:szCs w:val="28"/>
        </w:rPr>
        <w:t xml:space="preserve"> do Ủy ban nhân dân tỉnh quyết định.</w:t>
      </w:r>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bookmarkStart w:id="4" w:name="dieu_3"/>
      <w:proofErr w:type="gramStart"/>
      <w:r w:rsidRPr="00B7201E">
        <w:rPr>
          <w:rFonts w:eastAsia="Times New Roman" w:cs="Times New Roman"/>
          <w:b/>
          <w:bCs/>
          <w:szCs w:val="28"/>
        </w:rPr>
        <w:lastRenderedPageBreak/>
        <w:t>Điều 3.</w:t>
      </w:r>
      <w:proofErr w:type="gramEnd"/>
      <w:r w:rsidRPr="00B7201E">
        <w:rPr>
          <w:rFonts w:eastAsia="Times New Roman" w:cs="Times New Roman"/>
          <w:b/>
          <w:bCs/>
          <w:szCs w:val="28"/>
        </w:rPr>
        <w:t xml:space="preserve"> Quy định chuyển tiếp</w:t>
      </w:r>
      <w:bookmarkEnd w:id="4"/>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Đối với các trường hợp thuê đất trả tiền thuê đất hàng năm trước ngày Quyết định này có hiệu lực thi hành và đang trong thời gian ổn định đơn giá thuê đất thì không thực hiện xác định lại đơn giá thuê đất theo quy định tại Quyết định</w:t>
      </w:r>
      <w:r w:rsidR="00030CAB" w:rsidRPr="00B7201E">
        <w:rPr>
          <w:rFonts w:eastAsia="Times New Roman" w:cs="Times New Roman"/>
          <w:szCs w:val="28"/>
        </w:rPr>
        <w:t xml:space="preserve"> </w:t>
      </w:r>
      <w:r w:rsidRPr="00B7201E">
        <w:rPr>
          <w:rFonts w:eastAsia="Times New Roman" w:cs="Times New Roman"/>
          <w:szCs w:val="28"/>
        </w:rPr>
        <w:t>này.</w:t>
      </w:r>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bookmarkStart w:id="5" w:name="dieu_4"/>
      <w:proofErr w:type="gramStart"/>
      <w:r w:rsidRPr="00B7201E">
        <w:rPr>
          <w:rFonts w:eastAsia="Times New Roman" w:cs="Times New Roman"/>
          <w:b/>
          <w:bCs/>
          <w:szCs w:val="28"/>
        </w:rPr>
        <w:t>Điều 4.</w:t>
      </w:r>
      <w:proofErr w:type="gramEnd"/>
      <w:r w:rsidRPr="00B7201E">
        <w:rPr>
          <w:rFonts w:eastAsia="Times New Roman" w:cs="Times New Roman"/>
          <w:b/>
          <w:bCs/>
          <w:szCs w:val="28"/>
        </w:rPr>
        <w:t xml:space="preserve"> Hiệu lực thi hành</w:t>
      </w:r>
      <w:bookmarkEnd w:id="5"/>
    </w:p>
    <w:p w:rsidR="00DA50E3" w:rsidRPr="00B7201E" w:rsidRDefault="00DA50E3" w:rsidP="00BB617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 xml:space="preserve">Quyết định này có hiệu lực kể từ ngày </w:t>
      </w:r>
      <w:r w:rsidR="00030CAB" w:rsidRPr="00B7201E">
        <w:rPr>
          <w:rFonts w:eastAsia="Times New Roman" w:cs="Times New Roman"/>
          <w:szCs w:val="28"/>
        </w:rPr>
        <w:t>……</w:t>
      </w:r>
      <w:r w:rsidRPr="00B7201E">
        <w:rPr>
          <w:rFonts w:eastAsia="Times New Roman" w:cs="Times New Roman"/>
          <w:szCs w:val="28"/>
        </w:rPr>
        <w:t xml:space="preserve"> tháng </w:t>
      </w:r>
      <w:r w:rsidR="00030CAB" w:rsidRPr="00B7201E">
        <w:rPr>
          <w:rFonts w:eastAsia="Times New Roman" w:cs="Times New Roman"/>
          <w:szCs w:val="28"/>
        </w:rPr>
        <w:t>……</w:t>
      </w:r>
      <w:r w:rsidRPr="00B7201E">
        <w:rPr>
          <w:rFonts w:eastAsia="Times New Roman" w:cs="Times New Roman"/>
          <w:szCs w:val="28"/>
        </w:rPr>
        <w:t xml:space="preserve"> năm 202</w:t>
      </w:r>
      <w:r w:rsidR="00030CAB" w:rsidRPr="00B7201E">
        <w:rPr>
          <w:rFonts w:eastAsia="Times New Roman" w:cs="Times New Roman"/>
          <w:szCs w:val="28"/>
        </w:rPr>
        <w:t>2</w:t>
      </w:r>
      <w:r w:rsidRPr="00B7201E">
        <w:rPr>
          <w:rFonts w:eastAsia="Times New Roman" w:cs="Times New Roman"/>
          <w:szCs w:val="28"/>
        </w:rPr>
        <w:t xml:space="preserve"> và thay thế Quyết định số </w:t>
      </w:r>
      <w:r w:rsidR="00030CAB" w:rsidRPr="00B7201E">
        <w:rPr>
          <w:rFonts w:eastAsia="Times New Roman" w:cs="Times New Roman"/>
          <w:szCs w:val="28"/>
        </w:rPr>
        <w:t>03/2015/QĐ-UBND</w:t>
      </w:r>
      <w:r w:rsidRPr="00B7201E">
        <w:rPr>
          <w:rFonts w:eastAsia="Times New Roman" w:cs="Times New Roman"/>
          <w:szCs w:val="28"/>
        </w:rPr>
        <w:t xml:space="preserve"> ngày </w:t>
      </w:r>
      <w:r w:rsidR="00030CAB" w:rsidRPr="00B7201E">
        <w:rPr>
          <w:rFonts w:eastAsia="Times New Roman" w:cs="Times New Roman"/>
          <w:szCs w:val="28"/>
        </w:rPr>
        <w:t>13/02/2015</w:t>
      </w:r>
      <w:r w:rsidRPr="00B7201E">
        <w:rPr>
          <w:rFonts w:eastAsia="Times New Roman" w:cs="Times New Roman"/>
          <w:szCs w:val="28"/>
        </w:rPr>
        <w:t xml:space="preserve"> của Ủy ban nhân dân tỉnh về việc </w:t>
      </w:r>
      <w:r w:rsidR="00030CAB" w:rsidRPr="00B7201E">
        <w:rPr>
          <w:rFonts w:eastAsia="Times New Roman" w:cs="Times New Roman"/>
          <w:szCs w:val="28"/>
        </w:rPr>
        <w:t>quy định</w:t>
      </w:r>
      <w:r w:rsidRPr="00B7201E">
        <w:rPr>
          <w:rFonts w:eastAsia="Times New Roman" w:cs="Times New Roman"/>
          <w:szCs w:val="28"/>
        </w:rPr>
        <w:t xml:space="preserve"> tỷ lệ phần trăm tính đơn giá thuê đất</w:t>
      </w:r>
      <w:r w:rsidR="00030CAB" w:rsidRPr="00B7201E">
        <w:rPr>
          <w:rFonts w:eastAsia="Times New Roman" w:cs="Times New Roman"/>
          <w:szCs w:val="28"/>
        </w:rPr>
        <w:t>,</w:t>
      </w:r>
      <w:r w:rsidRPr="00B7201E">
        <w:rPr>
          <w:rFonts w:eastAsia="Times New Roman" w:cs="Times New Roman"/>
          <w:szCs w:val="28"/>
        </w:rPr>
        <w:t xml:space="preserve"> </w:t>
      </w:r>
      <w:r w:rsidR="00030CAB" w:rsidRPr="00B7201E">
        <w:rPr>
          <w:rFonts w:eastAsia="Times New Roman" w:cs="Times New Roman"/>
          <w:szCs w:val="28"/>
        </w:rPr>
        <w:t xml:space="preserve">đơn giá thuê đất để xây dựng công trình ngầm, </w:t>
      </w:r>
      <w:r w:rsidRPr="00B7201E">
        <w:rPr>
          <w:rFonts w:eastAsia="Times New Roman" w:cs="Times New Roman"/>
          <w:szCs w:val="28"/>
        </w:rPr>
        <w:t>đơn giá thuê đất có mặt nước</w:t>
      </w:r>
      <w:r w:rsidR="00030CAB" w:rsidRPr="00B7201E">
        <w:rPr>
          <w:rFonts w:eastAsia="Times New Roman" w:cs="Times New Roman"/>
          <w:szCs w:val="28"/>
        </w:rPr>
        <w:t xml:space="preserve"> và</w:t>
      </w:r>
      <w:r w:rsidRPr="00B7201E">
        <w:rPr>
          <w:rFonts w:eastAsia="Times New Roman" w:cs="Times New Roman"/>
          <w:szCs w:val="28"/>
        </w:rPr>
        <w:t xml:space="preserve"> thuê mặt nước trên địa bàn tỉnh </w:t>
      </w:r>
      <w:r w:rsidR="00030CAB" w:rsidRPr="00B7201E">
        <w:rPr>
          <w:rFonts w:eastAsia="Times New Roman" w:cs="Times New Roman"/>
          <w:szCs w:val="28"/>
        </w:rPr>
        <w:t>Trà Vinh</w:t>
      </w:r>
      <w:r w:rsidR="00BB6170">
        <w:rPr>
          <w:rFonts w:eastAsia="Times New Roman" w:cs="Times New Roman"/>
          <w:szCs w:val="28"/>
        </w:rPr>
        <w:t xml:space="preserve"> và Quyết định số 22/2016/QĐ-UBND ngày 27/6/2016 của Ủy ban nhân dân tỉnh về việc sửa đổi, bổ sung khoản 1 Điều 1 Quyết định số </w:t>
      </w:r>
      <w:r w:rsidR="00BB6170" w:rsidRPr="00B7201E">
        <w:rPr>
          <w:rFonts w:eastAsia="Times New Roman" w:cs="Times New Roman"/>
          <w:szCs w:val="28"/>
        </w:rPr>
        <w:t>03/2015/QĐ-UBND ngày 13/02/2015 của Ủy ban nhân dân tỉnh về việc quy định tỷ lệ phần trăm tính đơn giá thuê đất, đơn giá thuê đất để xây dựng công trình ngầm, đơn giá thuê đất có mặt nước và thuê mặt nước trên địa bàn tỉnh Trà Vinh</w:t>
      </w:r>
      <w:r w:rsidR="00BB6170">
        <w:rPr>
          <w:rFonts w:eastAsia="Times New Roman" w:cs="Times New Roman"/>
          <w:szCs w:val="28"/>
        </w:rPr>
        <w:t>.</w:t>
      </w:r>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bookmarkStart w:id="6" w:name="dieu_5"/>
      <w:proofErr w:type="gramStart"/>
      <w:r w:rsidRPr="00B7201E">
        <w:rPr>
          <w:rFonts w:eastAsia="Times New Roman" w:cs="Times New Roman"/>
          <w:b/>
          <w:bCs/>
          <w:szCs w:val="28"/>
        </w:rPr>
        <w:t>Điều 5.</w:t>
      </w:r>
      <w:proofErr w:type="gramEnd"/>
      <w:r w:rsidRPr="00B7201E">
        <w:rPr>
          <w:rFonts w:eastAsia="Times New Roman" w:cs="Times New Roman"/>
          <w:b/>
          <w:bCs/>
          <w:szCs w:val="28"/>
        </w:rPr>
        <w:t xml:space="preserve"> Tổ chức thực hiện</w:t>
      </w:r>
      <w:bookmarkEnd w:id="6"/>
    </w:p>
    <w:p w:rsidR="00DA50E3" w:rsidRPr="00B7201E" w:rsidRDefault="00DA50E3" w:rsidP="00A72760">
      <w:pPr>
        <w:shd w:val="clear" w:color="auto" w:fill="FFFFFF"/>
        <w:spacing w:before="120" w:after="120" w:line="240" w:lineRule="auto"/>
        <w:ind w:firstLine="709"/>
        <w:jc w:val="both"/>
        <w:rPr>
          <w:rFonts w:eastAsia="Times New Roman" w:cs="Times New Roman"/>
          <w:szCs w:val="28"/>
        </w:rPr>
      </w:pPr>
      <w:r w:rsidRPr="00B7201E">
        <w:rPr>
          <w:rFonts w:eastAsia="Times New Roman" w:cs="Times New Roman"/>
          <w:szCs w:val="28"/>
        </w:rPr>
        <w:t>Chánh Văn phòng Ủy ban nhân dân tỉnh; Giám đốc các Sở: Tài chính, Tư pháp, Tài nguyên và Môi trường, Kế hoạch và Đầu tư, Xây dựng, Nông nghiệp và Phát triển nông thôn; Cục trưởng Cục thuế; Chủ tịch Ủy ban nhân dân các huyện, thị xã, thành phố và Thủ trưởng các sở, ban, ngành, đơn vị có liên quan chịu trách nhiệm thi hành Quyết định này</w:t>
      </w:r>
      <w:proofErr w:type="gramStart"/>
      <w:r w:rsidRPr="00B7201E">
        <w:rPr>
          <w:rFonts w:eastAsia="Times New Roman" w:cs="Times New Roman"/>
          <w:szCs w:val="28"/>
        </w:rPr>
        <w:t>./</w:t>
      </w:r>
      <w:proofErr w:type="gramEnd"/>
      <w:r w:rsidRPr="00B7201E">
        <w:rPr>
          <w:rFonts w:eastAsia="Times New Roman" w:cs="Times New Roman"/>
          <w:szCs w:val="28"/>
        </w:rPr>
        <w:t>.</w:t>
      </w:r>
    </w:p>
    <w:p w:rsidR="00DA50E3" w:rsidRPr="00B7201E" w:rsidRDefault="00DA50E3" w:rsidP="00DA50E3">
      <w:pPr>
        <w:shd w:val="clear" w:color="auto" w:fill="FFFFFF"/>
        <w:spacing w:before="120" w:after="120" w:line="240" w:lineRule="auto"/>
        <w:rPr>
          <w:rFonts w:eastAsia="Times New Roman" w:cs="Times New Roman"/>
          <w:szCs w:val="28"/>
        </w:rPr>
      </w:pPr>
      <w:r w:rsidRPr="00B7201E">
        <w:rPr>
          <w:rFonts w:eastAsia="Times New Roman" w:cs="Times New Roman"/>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B7201E" w:rsidRPr="00B7201E" w:rsidTr="00DA50E3">
        <w:tc>
          <w:tcPr>
            <w:tcW w:w="4425" w:type="dxa"/>
            <w:shd w:val="clear" w:color="auto" w:fill="FFFFFF"/>
            <w:hideMark/>
          </w:tcPr>
          <w:p w:rsidR="00DA50E3" w:rsidRPr="00B7201E" w:rsidRDefault="00DA50E3" w:rsidP="009D2E60">
            <w:pPr>
              <w:spacing w:before="120" w:after="120" w:line="240" w:lineRule="auto"/>
              <w:rPr>
                <w:rFonts w:eastAsia="Times New Roman" w:cs="Times New Roman"/>
                <w:szCs w:val="28"/>
              </w:rPr>
            </w:pPr>
            <w:r w:rsidRPr="00B7201E">
              <w:rPr>
                <w:rFonts w:eastAsia="Times New Roman" w:cs="Times New Roman"/>
                <w:b/>
                <w:bCs/>
                <w:i/>
                <w:iCs/>
                <w:szCs w:val="28"/>
              </w:rPr>
              <w:br/>
            </w:r>
            <w:r w:rsidRPr="00B7201E">
              <w:rPr>
                <w:rFonts w:eastAsia="Times New Roman" w:cs="Times New Roman"/>
                <w:b/>
                <w:bCs/>
                <w:i/>
                <w:iCs/>
                <w:sz w:val="24"/>
                <w:szCs w:val="28"/>
              </w:rPr>
              <w:t>Nơi nhận:</w:t>
            </w:r>
            <w:r w:rsidRPr="00B7201E">
              <w:rPr>
                <w:rFonts w:eastAsia="Times New Roman" w:cs="Times New Roman"/>
                <w:b/>
                <w:bCs/>
                <w:i/>
                <w:iCs/>
                <w:sz w:val="24"/>
                <w:szCs w:val="28"/>
              </w:rPr>
              <w:br/>
            </w:r>
            <w:r w:rsidRPr="00B7201E">
              <w:rPr>
                <w:rFonts w:eastAsia="Times New Roman" w:cs="Times New Roman"/>
                <w:sz w:val="22"/>
                <w:szCs w:val="28"/>
              </w:rPr>
              <w:t>- Như Điều 5;</w:t>
            </w:r>
            <w:r w:rsidRPr="00B7201E">
              <w:rPr>
                <w:rFonts w:eastAsia="Times New Roman" w:cs="Times New Roman"/>
                <w:sz w:val="22"/>
                <w:szCs w:val="28"/>
              </w:rPr>
              <w:br/>
              <w:t>- Văn phòng Chính phủ;</w:t>
            </w:r>
            <w:r w:rsidRPr="00B7201E">
              <w:rPr>
                <w:rFonts w:eastAsia="Times New Roman" w:cs="Times New Roman"/>
                <w:sz w:val="22"/>
                <w:szCs w:val="28"/>
              </w:rPr>
              <w:br/>
              <w:t>- Bộ Tài chính;</w:t>
            </w:r>
            <w:r w:rsidRPr="00B7201E">
              <w:rPr>
                <w:rFonts w:eastAsia="Times New Roman" w:cs="Times New Roman"/>
                <w:sz w:val="22"/>
                <w:szCs w:val="28"/>
              </w:rPr>
              <w:br/>
              <w:t>- Cục Kiểm tra văn bản (Bộ Tư Pháp);</w:t>
            </w:r>
            <w:r w:rsidRPr="00B7201E">
              <w:rPr>
                <w:rFonts w:eastAsia="Times New Roman" w:cs="Times New Roman"/>
                <w:sz w:val="22"/>
                <w:szCs w:val="28"/>
              </w:rPr>
              <w:br/>
              <w:t>- Ban Thường vụ Tỉnh ủy;</w:t>
            </w:r>
            <w:r w:rsidRPr="00B7201E">
              <w:rPr>
                <w:rFonts w:eastAsia="Times New Roman" w:cs="Times New Roman"/>
                <w:sz w:val="22"/>
                <w:szCs w:val="28"/>
              </w:rPr>
              <w:br/>
              <w:t>- Thường trực HĐND tỉnh;</w:t>
            </w:r>
            <w:r w:rsidRPr="00B7201E">
              <w:rPr>
                <w:rFonts w:eastAsia="Times New Roman" w:cs="Times New Roman"/>
                <w:sz w:val="22"/>
                <w:szCs w:val="28"/>
              </w:rPr>
              <w:br/>
              <w:t>- Đoàn Đại biểu Quốc hội tỉnh;</w:t>
            </w:r>
            <w:r w:rsidRPr="00B7201E">
              <w:rPr>
                <w:rFonts w:eastAsia="Times New Roman" w:cs="Times New Roman"/>
                <w:sz w:val="22"/>
                <w:szCs w:val="28"/>
              </w:rPr>
              <w:br/>
              <w:t>- Chủ tịch, các PCT UBND tỉnh;</w:t>
            </w:r>
            <w:r w:rsidRPr="00B7201E">
              <w:rPr>
                <w:rFonts w:eastAsia="Times New Roman" w:cs="Times New Roman"/>
                <w:sz w:val="22"/>
                <w:szCs w:val="28"/>
              </w:rPr>
              <w:br/>
              <w:t>- Ủy ban Mặt trận Tổ quốc Việt Nam tỉnh;</w:t>
            </w:r>
            <w:r w:rsidRPr="00B7201E">
              <w:rPr>
                <w:rFonts w:eastAsia="Times New Roman" w:cs="Times New Roman"/>
                <w:sz w:val="22"/>
                <w:szCs w:val="28"/>
              </w:rPr>
              <w:br/>
              <w:t>- Sở Tư pháp;</w:t>
            </w:r>
            <w:r w:rsidRPr="00B7201E">
              <w:rPr>
                <w:rFonts w:eastAsia="Times New Roman" w:cs="Times New Roman"/>
                <w:sz w:val="22"/>
                <w:szCs w:val="28"/>
              </w:rPr>
              <w:br/>
              <w:t>- VP UBND tỉnh;</w:t>
            </w:r>
            <w:r w:rsidRPr="00B7201E">
              <w:rPr>
                <w:rFonts w:eastAsia="Times New Roman" w:cs="Times New Roman"/>
                <w:sz w:val="22"/>
                <w:szCs w:val="28"/>
              </w:rPr>
              <w:br/>
              <w:t>- TT HĐND các huyện, thị xã, thành phố;</w:t>
            </w:r>
            <w:r w:rsidRPr="00B7201E">
              <w:rPr>
                <w:rFonts w:eastAsia="Times New Roman" w:cs="Times New Roman"/>
                <w:sz w:val="22"/>
                <w:szCs w:val="28"/>
              </w:rPr>
              <w:br/>
              <w:t xml:space="preserve">- Báo </w:t>
            </w:r>
            <w:r w:rsidR="009D2E60">
              <w:rPr>
                <w:rFonts w:eastAsia="Times New Roman" w:cs="Times New Roman"/>
                <w:sz w:val="22"/>
                <w:szCs w:val="28"/>
              </w:rPr>
              <w:t>Trà Vinh</w:t>
            </w:r>
            <w:r w:rsidRPr="00B7201E">
              <w:rPr>
                <w:rFonts w:eastAsia="Times New Roman" w:cs="Times New Roman"/>
                <w:sz w:val="22"/>
                <w:szCs w:val="28"/>
              </w:rPr>
              <w:t>;</w:t>
            </w:r>
            <w:r w:rsidRPr="00B7201E">
              <w:rPr>
                <w:rFonts w:eastAsia="Times New Roman" w:cs="Times New Roman"/>
                <w:sz w:val="22"/>
                <w:szCs w:val="28"/>
              </w:rPr>
              <w:br/>
              <w:t xml:space="preserve">- Đài Phát thanh - Truyền hình </w:t>
            </w:r>
            <w:r w:rsidR="009D2E60">
              <w:rPr>
                <w:rFonts w:eastAsia="Times New Roman" w:cs="Times New Roman"/>
                <w:sz w:val="22"/>
                <w:szCs w:val="28"/>
              </w:rPr>
              <w:t>TV</w:t>
            </w:r>
            <w:r w:rsidRPr="00B7201E">
              <w:rPr>
                <w:rFonts w:eastAsia="Times New Roman" w:cs="Times New Roman"/>
                <w:sz w:val="22"/>
                <w:szCs w:val="28"/>
              </w:rPr>
              <w:t>;</w:t>
            </w:r>
            <w:r w:rsidRPr="00B7201E">
              <w:rPr>
                <w:rFonts w:eastAsia="Times New Roman" w:cs="Times New Roman"/>
                <w:sz w:val="22"/>
                <w:szCs w:val="28"/>
              </w:rPr>
              <w:br/>
              <w:t>- TT Tin học - Công báo tỉnh;</w:t>
            </w:r>
            <w:r w:rsidRPr="00B7201E">
              <w:rPr>
                <w:rFonts w:eastAsia="Times New Roman" w:cs="Times New Roman"/>
                <w:sz w:val="22"/>
                <w:szCs w:val="28"/>
              </w:rPr>
              <w:br/>
              <w:t>- Lưu: VT, KT, TH.</w:t>
            </w:r>
          </w:p>
        </w:tc>
        <w:tc>
          <w:tcPr>
            <w:tcW w:w="4425" w:type="dxa"/>
            <w:shd w:val="clear" w:color="auto" w:fill="FFFFFF"/>
            <w:hideMark/>
          </w:tcPr>
          <w:p w:rsidR="00DA50E3" w:rsidRPr="00B7201E" w:rsidRDefault="00DA50E3" w:rsidP="00030CAB">
            <w:pPr>
              <w:spacing w:before="120" w:after="120" w:line="240" w:lineRule="auto"/>
              <w:jc w:val="center"/>
              <w:rPr>
                <w:rFonts w:eastAsia="Times New Roman" w:cs="Times New Roman"/>
                <w:szCs w:val="28"/>
              </w:rPr>
            </w:pPr>
            <w:r w:rsidRPr="00B7201E">
              <w:rPr>
                <w:rFonts w:eastAsia="Times New Roman" w:cs="Times New Roman"/>
                <w:b/>
                <w:bCs/>
                <w:szCs w:val="28"/>
              </w:rPr>
              <w:t>TM. ỦY BAN NHÂN DÂN</w:t>
            </w:r>
            <w:r w:rsidRPr="00B7201E">
              <w:rPr>
                <w:rFonts w:eastAsia="Times New Roman" w:cs="Times New Roman"/>
                <w:b/>
                <w:bCs/>
                <w:szCs w:val="28"/>
              </w:rPr>
              <w:br/>
              <w:t>CHỦ TỊCH</w:t>
            </w:r>
            <w:r w:rsidRPr="00B7201E">
              <w:rPr>
                <w:rFonts w:eastAsia="Times New Roman" w:cs="Times New Roman"/>
                <w:b/>
                <w:bCs/>
                <w:szCs w:val="28"/>
              </w:rPr>
              <w:br/>
            </w:r>
            <w:r w:rsidRPr="00B7201E">
              <w:rPr>
                <w:rFonts w:eastAsia="Times New Roman" w:cs="Times New Roman"/>
                <w:b/>
                <w:bCs/>
                <w:szCs w:val="28"/>
              </w:rPr>
              <w:br/>
            </w:r>
            <w:r w:rsidRPr="00B7201E">
              <w:rPr>
                <w:rFonts w:eastAsia="Times New Roman" w:cs="Times New Roman"/>
                <w:b/>
                <w:bCs/>
                <w:szCs w:val="28"/>
              </w:rPr>
              <w:br/>
            </w:r>
            <w:r w:rsidRPr="00B7201E">
              <w:rPr>
                <w:rFonts w:eastAsia="Times New Roman" w:cs="Times New Roman"/>
                <w:b/>
                <w:bCs/>
                <w:szCs w:val="28"/>
              </w:rPr>
              <w:br/>
            </w:r>
            <w:r w:rsidRPr="00B7201E">
              <w:rPr>
                <w:rFonts w:eastAsia="Times New Roman" w:cs="Times New Roman"/>
                <w:b/>
                <w:bCs/>
                <w:szCs w:val="28"/>
              </w:rPr>
              <w:br/>
            </w:r>
          </w:p>
        </w:tc>
      </w:tr>
    </w:tbl>
    <w:p w:rsidR="00D97956" w:rsidRPr="00B7201E" w:rsidRDefault="00D97956" w:rsidP="00030CAB">
      <w:pPr>
        <w:rPr>
          <w:rFonts w:cs="Times New Roman"/>
          <w:szCs w:val="28"/>
        </w:rPr>
      </w:pPr>
    </w:p>
    <w:sectPr w:rsidR="00D97956" w:rsidRPr="00B7201E" w:rsidSect="0011557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3"/>
    <w:rsid w:val="00030CAB"/>
    <w:rsid w:val="00073C4D"/>
    <w:rsid w:val="00115574"/>
    <w:rsid w:val="00142D95"/>
    <w:rsid w:val="001E44E2"/>
    <w:rsid w:val="0037232D"/>
    <w:rsid w:val="00416C2E"/>
    <w:rsid w:val="0050612D"/>
    <w:rsid w:val="00516C77"/>
    <w:rsid w:val="005267D0"/>
    <w:rsid w:val="006A0F57"/>
    <w:rsid w:val="006C4561"/>
    <w:rsid w:val="006D1D18"/>
    <w:rsid w:val="00746509"/>
    <w:rsid w:val="007B533A"/>
    <w:rsid w:val="00961991"/>
    <w:rsid w:val="00962819"/>
    <w:rsid w:val="009D2E60"/>
    <w:rsid w:val="009E4D5E"/>
    <w:rsid w:val="00A72760"/>
    <w:rsid w:val="00B543FF"/>
    <w:rsid w:val="00B64FCD"/>
    <w:rsid w:val="00B7201E"/>
    <w:rsid w:val="00BB6170"/>
    <w:rsid w:val="00C85D2C"/>
    <w:rsid w:val="00D97956"/>
    <w:rsid w:val="00DA50E3"/>
    <w:rsid w:val="00DB541A"/>
    <w:rsid w:val="00DD5413"/>
    <w:rsid w:val="00E77698"/>
    <w:rsid w:val="00ED5013"/>
    <w:rsid w:val="00FC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0E3"/>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DA50E3"/>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DA50E3"/>
  </w:style>
  <w:style w:type="character" w:customStyle="1" w:styleId="vn5">
    <w:name w:val="vn_5"/>
    <w:basedOn w:val="DefaultParagraphFont"/>
    <w:rsid w:val="00DA50E3"/>
  </w:style>
  <w:style w:type="character" w:styleId="Hyperlink">
    <w:name w:val="Hyperlink"/>
    <w:basedOn w:val="DefaultParagraphFont"/>
    <w:uiPriority w:val="99"/>
    <w:semiHidden/>
    <w:unhideWhenUsed/>
    <w:rsid w:val="00DA50E3"/>
    <w:rPr>
      <w:color w:val="0000FF"/>
      <w:u w:val="single"/>
    </w:rPr>
  </w:style>
  <w:style w:type="character" w:customStyle="1" w:styleId="vn7">
    <w:name w:val="vn_7"/>
    <w:basedOn w:val="DefaultParagraphFont"/>
    <w:rsid w:val="00DA5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0E3"/>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DA50E3"/>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DA50E3"/>
  </w:style>
  <w:style w:type="character" w:customStyle="1" w:styleId="vn5">
    <w:name w:val="vn_5"/>
    <w:basedOn w:val="DefaultParagraphFont"/>
    <w:rsid w:val="00DA50E3"/>
  </w:style>
  <w:style w:type="character" w:styleId="Hyperlink">
    <w:name w:val="Hyperlink"/>
    <w:basedOn w:val="DefaultParagraphFont"/>
    <w:uiPriority w:val="99"/>
    <w:semiHidden/>
    <w:unhideWhenUsed/>
    <w:rsid w:val="00DA50E3"/>
    <w:rPr>
      <w:color w:val="0000FF"/>
      <w:u w:val="single"/>
    </w:rPr>
  </w:style>
  <w:style w:type="character" w:customStyle="1" w:styleId="vn7">
    <w:name w:val="vn_7"/>
    <w:basedOn w:val="DefaultParagraphFont"/>
    <w:rsid w:val="00DA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9379">
      <w:bodyDiv w:val="1"/>
      <w:marLeft w:val="0"/>
      <w:marRight w:val="0"/>
      <w:marTop w:val="0"/>
      <w:marBottom w:val="0"/>
      <w:divBdr>
        <w:top w:val="none" w:sz="0" w:space="0" w:color="auto"/>
        <w:left w:val="none" w:sz="0" w:space="0" w:color="auto"/>
        <w:bottom w:val="none" w:sz="0" w:space="0" w:color="auto"/>
        <w:right w:val="none" w:sz="0" w:space="0" w:color="auto"/>
      </w:divBdr>
    </w:div>
    <w:div w:id="574390065">
      <w:bodyDiv w:val="1"/>
      <w:marLeft w:val="0"/>
      <w:marRight w:val="0"/>
      <w:marTop w:val="0"/>
      <w:marBottom w:val="0"/>
      <w:divBdr>
        <w:top w:val="none" w:sz="0" w:space="0" w:color="auto"/>
        <w:left w:val="none" w:sz="0" w:space="0" w:color="auto"/>
        <w:bottom w:val="none" w:sz="0" w:space="0" w:color="auto"/>
        <w:right w:val="none" w:sz="0" w:space="0" w:color="auto"/>
      </w:divBdr>
    </w:div>
    <w:div w:id="6259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nghi-dinh-46-2014-nd-cp-thu-tien-thue-dat-thue-mat-nuoc-3944f.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thong-tu-77-2014-tt-btc-huong-dan-46-2014-nd-cp-tien-thue-dat-thue-mat-nuoc-3a0f9.html" TargetMode="External"/><Relationship Id="rId5" Type="http://schemas.openxmlformats.org/officeDocument/2006/relationships/hyperlink" Target="https://thukyluat.vn/vb/nghi-dinh-46-2014-nd-cp-thu-tien-thue-dat-thue-mat-nuoc-3944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Vu Ngoc Tam</dc:creator>
  <cp:lastModifiedBy>User</cp:lastModifiedBy>
  <cp:revision>2</cp:revision>
  <dcterms:created xsi:type="dcterms:W3CDTF">2022-02-21T06:46:00Z</dcterms:created>
  <dcterms:modified xsi:type="dcterms:W3CDTF">2022-02-21T06:46:00Z</dcterms:modified>
</cp:coreProperties>
</file>